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lang w:val="en-US" w:eastAsia="zh-CN"/>
        </w:rPr>
        <w:t>10</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400850</w:t>
      </w:r>
    </w:p>
    <w:p>
      <w:pPr>
        <w:tabs>
          <w:tab w:val="left" w:pos="3106"/>
          <w:tab w:val="center" w:pos="4536"/>
          <w:tab w:val="right" w:pos="9072"/>
        </w:tabs>
        <w:jc w:val="both"/>
        <w:rPr>
          <w:rFonts w:hint="eastAsia" w:ascii="Arial" w:hAnsi="Arial" w:cs="Arial" w:eastAsiaTheme="minorEastAsia"/>
          <w:b/>
          <w:bCs/>
          <w:lang w:eastAsia="zh-CN"/>
        </w:rPr>
      </w:pPr>
      <w:r>
        <w:rPr>
          <w:rFonts w:hint="eastAsia" w:ascii="Arial" w:hAnsi="Arial" w:cs="Arial"/>
          <w:b/>
          <w:bCs/>
          <w:lang w:val="en-US" w:eastAsia="zh-CN"/>
        </w:rPr>
        <w:t>Athens</w:t>
      </w:r>
      <w:r>
        <w:rPr>
          <w:rFonts w:hint="eastAsia" w:ascii="Arial" w:hAnsi="Arial" w:cs="Arial"/>
          <w:b/>
          <w:bCs/>
        </w:rPr>
        <w:t xml:space="preserve">, </w:t>
      </w:r>
      <w:r>
        <w:rPr>
          <w:rFonts w:hint="eastAsia" w:ascii="Arial" w:hAnsi="Arial" w:cs="Arial"/>
          <w:b/>
          <w:bCs/>
          <w:lang w:val="en-US" w:eastAsia="zh-CN"/>
        </w:rPr>
        <w:t>Greece</w:t>
      </w:r>
      <w:r>
        <w:rPr>
          <w:rFonts w:hint="eastAsia" w:ascii="Arial" w:hAnsi="Arial" w:cs="Arial"/>
          <w:b/>
          <w:bCs/>
        </w:rPr>
        <w:t xml:space="preserve">, </w:t>
      </w:r>
      <w:r>
        <w:rPr>
          <w:rFonts w:hint="eastAsia" w:ascii="Arial" w:hAnsi="Arial" w:cs="Arial"/>
          <w:b/>
          <w:bCs/>
          <w:lang w:val="en-US" w:eastAsia="zh-CN"/>
        </w:rPr>
        <w:t>Feb 26 - Mar 1</w:t>
      </w:r>
      <w:r>
        <w:rPr>
          <w:rFonts w:hint="eastAsia" w:ascii="Arial" w:hAnsi="Arial" w:cs="Arial"/>
          <w:b/>
          <w:bCs/>
        </w:rPr>
        <w:t>, 202</w:t>
      </w:r>
      <w:r>
        <w:rPr>
          <w:rFonts w:hint="eastAsia" w:ascii="Arial" w:hAnsi="Arial" w:cs="Arial"/>
          <w:b/>
          <w:bCs/>
          <w:lang w:val="en-US" w:eastAsia="zh-CN"/>
        </w:rPr>
        <w:t>4</w:t>
      </w:r>
    </w:p>
    <w:p>
      <w:pPr>
        <w:tabs>
          <w:tab w:val="left" w:pos="1985"/>
        </w:tabs>
        <w:rPr>
          <w:b/>
          <w:sz w:val="22"/>
        </w:rPr>
      </w:pPr>
    </w:p>
    <w:p>
      <w:pPr>
        <w:tabs>
          <w:tab w:val="left" w:pos="1765"/>
          <w:tab w:val="center" w:pos="4557"/>
        </w:tabs>
        <w:rPr>
          <w:rFonts w:hint="default" w:eastAsiaTheme="minorEastAsia"/>
          <w:b/>
          <w:sz w:val="22"/>
          <w:lang w:val="en-US" w:eastAsia="zh-CN"/>
        </w:rPr>
      </w:pPr>
      <w:r>
        <w:rPr>
          <w:b/>
          <w:sz w:val="22"/>
        </w:rPr>
        <w:t>Agenda Item:</w:t>
      </w:r>
      <w:r>
        <w:rPr>
          <w:b/>
          <w:sz w:val="22"/>
        </w:rPr>
        <w:tab/>
      </w:r>
      <w:r>
        <w:rPr>
          <w:rFonts w:hint="eastAsia"/>
          <w:sz w:val="22"/>
          <w:highlight w:val="none"/>
          <w:lang w:val="en-US" w:eastAsia="zh-CN"/>
        </w:rPr>
        <w:t>9.4.4</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sz w:val="22"/>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r>
        <w:rPr>
          <w:rFonts w:hint="eastAsia"/>
          <w:sz w:val="22"/>
        </w:rPr>
        <w:t xml:space="preserve">(IoT_NTN_enh-Perf) </w:t>
      </w:r>
      <w:r>
        <w:rPr>
          <w:sz w:val="22"/>
        </w:rPr>
        <w:t xml:space="preserve">Discussion on RRM </w:t>
      </w:r>
      <w:r>
        <w:rPr>
          <w:rFonts w:hint="eastAsia"/>
          <w:sz w:val="22"/>
          <w:lang w:val="en-US" w:eastAsia="zh-CN"/>
        </w:rPr>
        <w:t>test cases</w:t>
      </w:r>
      <w:r>
        <w:rPr>
          <w:sz w:val="22"/>
        </w:rPr>
        <w:t xml:space="preserve"> for </w:t>
      </w:r>
      <w:bookmarkEnd w:id="2"/>
      <w:r>
        <w:rPr>
          <w:sz w:val="22"/>
        </w:rPr>
        <w:t>IOT NTN enhancement</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20" w:line="240" w:lineRule="exact"/>
        <w:rPr>
          <w:rFonts w:hint="default" w:eastAsiaTheme="minorEastAsia"/>
          <w:sz w:val="20"/>
          <w:szCs w:val="20"/>
          <w:lang w:val="en-US" w:eastAsia="zh-CN"/>
        </w:rPr>
      </w:pPr>
      <w:r>
        <w:rPr>
          <w:sz w:val="20"/>
          <w:szCs w:val="20"/>
        </w:rPr>
        <w:t>In RAN4#10</w:t>
      </w:r>
      <w:r>
        <w:rPr>
          <w:rFonts w:hint="eastAsia"/>
          <w:sz w:val="20"/>
          <w:szCs w:val="20"/>
          <w:lang w:val="en-US" w:eastAsia="zh-CN"/>
        </w:rPr>
        <w:t>9</w:t>
      </w:r>
      <w:r>
        <w:rPr>
          <w:sz w:val="20"/>
          <w:szCs w:val="20"/>
        </w:rPr>
        <w:t xml:space="preserve"> meeting, RAN4 </w:t>
      </w:r>
      <w:r>
        <w:rPr>
          <w:rFonts w:hint="eastAsia"/>
          <w:sz w:val="20"/>
          <w:szCs w:val="20"/>
          <w:lang w:val="en-US" w:eastAsia="zh-CN"/>
        </w:rPr>
        <w:t xml:space="preserve">initiated the </w:t>
      </w:r>
      <w:r>
        <w:rPr>
          <w:sz w:val="20"/>
          <w:szCs w:val="20"/>
        </w:rPr>
        <w:t>discuss</w:t>
      </w:r>
      <w:r>
        <w:rPr>
          <w:rFonts w:hint="eastAsia"/>
          <w:sz w:val="20"/>
          <w:szCs w:val="20"/>
          <w:lang w:val="en-US" w:eastAsia="zh-CN"/>
        </w:rPr>
        <w:t>ion of</w:t>
      </w:r>
      <w:r>
        <w:rPr>
          <w:sz w:val="20"/>
          <w:szCs w:val="20"/>
        </w:rPr>
        <w:t xml:space="preserve"> the RRM </w:t>
      </w:r>
      <w:r>
        <w:rPr>
          <w:rFonts w:hint="eastAsia"/>
          <w:sz w:val="20"/>
          <w:szCs w:val="20"/>
          <w:lang w:val="en-US" w:eastAsia="zh-CN"/>
        </w:rPr>
        <w:t>perf</w:t>
      </w:r>
      <w:r>
        <w:rPr>
          <w:sz w:val="20"/>
          <w:szCs w:val="20"/>
        </w:rPr>
        <w:t xml:space="preserve"> for IOT NTN enhancement, the WF has been approved in [1]. </w:t>
      </w:r>
      <w:r>
        <w:rPr>
          <w:rFonts w:hint="eastAsia"/>
          <w:sz w:val="20"/>
          <w:szCs w:val="20"/>
          <w:lang w:val="en-US" w:eastAsia="zh-CN"/>
        </w:rPr>
        <w:t>All the issues are kept as open issues.</w:t>
      </w:r>
    </w:p>
    <w:p>
      <w:pPr>
        <w:tabs>
          <w:tab w:val="left" w:pos="1134"/>
        </w:tabs>
        <w:spacing w:after="120" w:line="240" w:lineRule="exact"/>
        <w:rPr>
          <w:sz w:val="20"/>
          <w:szCs w:val="20"/>
        </w:rPr>
      </w:pPr>
      <w:r>
        <w:rPr>
          <w:sz w:val="20"/>
          <w:szCs w:val="20"/>
        </w:rPr>
        <w:t xml:space="preserve">In this contribution, we </w:t>
      </w:r>
      <w:r>
        <w:rPr>
          <w:rFonts w:hint="eastAsia"/>
          <w:sz w:val="20"/>
          <w:szCs w:val="20"/>
          <w:lang w:val="en-US" w:eastAsia="zh-CN"/>
        </w:rPr>
        <w:t>provide our views on RRM test cases for</w:t>
      </w:r>
      <w:r>
        <w:rPr>
          <w:sz w:val="20"/>
          <w:szCs w:val="20"/>
        </w:rPr>
        <w:t xml:space="preserve"> </w:t>
      </w:r>
      <w:r>
        <w:rPr>
          <w:rFonts w:hint="eastAsia"/>
          <w:sz w:val="20"/>
          <w:szCs w:val="20"/>
          <w:lang w:val="en-US" w:eastAsia="zh-CN"/>
        </w:rPr>
        <w:t xml:space="preserve">IOT </w:t>
      </w:r>
      <w:r>
        <w:rPr>
          <w:sz w:val="20"/>
          <w:szCs w:val="20"/>
        </w:rPr>
        <w:t>NTN enhancement based on t</w:t>
      </w:r>
      <w:r>
        <w:rPr>
          <w:rFonts w:hint="eastAsia"/>
          <w:sz w:val="20"/>
          <w:szCs w:val="20"/>
          <w:lang w:val="en-US" w:eastAsia="zh-CN"/>
        </w:rPr>
        <w:t>he core requirements</w:t>
      </w:r>
      <w:r>
        <w:rPr>
          <w:sz w:val="20"/>
          <w:szCs w:val="20"/>
        </w:rPr>
        <w:t>.</w:t>
      </w:r>
    </w:p>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rPr>
      </w:pPr>
      <w:bookmarkStart w:id="5" w:name="_Hlk70326378"/>
      <w:bookmarkStart w:id="6" w:name="OLE_LINK1"/>
      <w:bookmarkStart w:id="7" w:name="OLE_LINK2"/>
      <w:r>
        <w:rPr>
          <w:rFonts w:ascii="Times New Roman" w:hAnsi="Times New Roman"/>
          <w:b w:val="0"/>
          <w:bCs w:val="0"/>
          <w:kern w:val="0"/>
          <w:sz w:val="36"/>
          <w:szCs w:val="36"/>
        </w:rPr>
        <w:t>D</w:t>
      </w:r>
      <w:r>
        <w:rPr>
          <w:rFonts w:hint="eastAsia" w:ascii="Times New Roman" w:hAnsi="Times New Roman"/>
          <w:b w:val="0"/>
          <w:bCs w:val="0"/>
          <w:kern w:val="0"/>
          <w:sz w:val="36"/>
          <w:szCs w:val="36"/>
        </w:rPr>
        <w:t>iscussion</w:t>
      </w:r>
    </w:p>
    <w:p>
      <w:pPr>
        <w:spacing w:before="156" w:beforeLines="50"/>
        <w:rPr>
          <w:b/>
          <w:i/>
          <w:iCs/>
          <w:sz w:val="20"/>
          <w:szCs w:val="20"/>
          <w:u w:val="single"/>
          <w:lang w:val="en-US" w:eastAsia="zh-CN"/>
        </w:rPr>
      </w:pPr>
      <w:r>
        <w:rPr>
          <w:b/>
          <w:i/>
          <w:iCs/>
          <w:sz w:val="20"/>
          <w:szCs w:val="20"/>
          <w:u w:val="single"/>
          <w:lang w:val="en-US" w:eastAsia="zh-CN"/>
        </w:rPr>
        <w:t>Issue 2-2-1: For NB/eMTC, test cases suspended due to lack of neighbour cell assistant information</w:t>
      </w:r>
    </w:p>
    <w:p>
      <w:pPr>
        <w:overflowPunct w:val="0"/>
        <w:autoSpaceDE w:val="0"/>
        <w:autoSpaceDN w:val="0"/>
        <w:adjustRightInd w:val="0"/>
        <w:spacing w:line="252" w:lineRule="auto"/>
        <w:textAlignment w:val="baseline"/>
        <w:rPr>
          <w:rFonts w:eastAsia="宋体"/>
          <w:i/>
          <w:iCs/>
          <w:sz w:val="20"/>
          <w:lang w:val="en-US" w:eastAsia="en-US"/>
        </w:rPr>
      </w:pPr>
      <w:r>
        <w:rPr>
          <w:rFonts w:eastAsia="宋体"/>
          <w:i/>
          <w:iCs/>
          <w:sz w:val="20"/>
          <w:lang w:val="en-US" w:eastAsia="en-US"/>
        </w:rPr>
        <w:t>FFS</w:t>
      </w:r>
    </w:p>
    <w:p>
      <w:pPr>
        <w:numPr>
          <w:ilvl w:val="0"/>
          <w:numId w:val="5"/>
        </w:numPr>
        <w:overflowPunct w:val="0"/>
        <w:autoSpaceDE w:val="0"/>
        <w:autoSpaceDN w:val="0"/>
        <w:adjustRightInd w:val="0"/>
        <w:spacing w:line="252" w:lineRule="auto"/>
        <w:ind w:left="360" w:leftChars="0" w:hanging="360" w:firstLineChars="0"/>
        <w:textAlignment w:val="baseline"/>
        <w:rPr>
          <w:rFonts w:eastAsia="宋体"/>
          <w:i/>
          <w:iCs/>
          <w:sz w:val="20"/>
          <w:lang w:val="en-US" w:eastAsia="zh-CN"/>
        </w:rPr>
      </w:pPr>
      <w:r>
        <w:rPr>
          <w:rFonts w:eastAsia="宋体"/>
          <w:i/>
          <w:iCs/>
          <w:sz w:val="20"/>
          <w:lang w:val="en-US" w:eastAsia="zh-CN"/>
        </w:rPr>
        <w:t>Define test cases which are suspended due to lack of neighbour cell assistant information.</w:t>
      </w:r>
    </w:p>
    <w:p>
      <w:pPr>
        <w:numPr>
          <w:ilvl w:val="1"/>
          <w:numId w:val="5"/>
        </w:numPr>
        <w:overflowPunct w:val="0"/>
        <w:autoSpaceDE w:val="0"/>
        <w:autoSpaceDN w:val="0"/>
        <w:adjustRightInd w:val="0"/>
        <w:spacing w:line="252" w:lineRule="auto"/>
        <w:ind w:left="1160" w:leftChars="0" w:hanging="440" w:firstLineChars="0"/>
        <w:textAlignment w:val="baseline"/>
        <w:rPr>
          <w:rFonts w:eastAsia="宋体"/>
          <w:i/>
          <w:iCs/>
          <w:sz w:val="20"/>
          <w:lang w:val="en-US" w:eastAsia="zh-CN"/>
        </w:rPr>
      </w:pPr>
      <w:r>
        <w:rPr>
          <w:rFonts w:eastAsia="宋体"/>
          <w:i/>
          <w:iCs/>
          <w:sz w:val="20"/>
          <w:lang w:val="en-US" w:eastAsia="zh-CN"/>
        </w:rPr>
        <w:t>Introduce inter-frequency test cases</w:t>
      </w:r>
    </w:p>
    <w:p>
      <w:pPr>
        <w:numPr>
          <w:ilvl w:val="1"/>
          <w:numId w:val="5"/>
        </w:numPr>
        <w:overflowPunct w:val="0"/>
        <w:autoSpaceDE w:val="0"/>
        <w:autoSpaceDN w:val="0"/>
        <w:adjustRightInd w:val="0"/>
        <w:spacing w:line="252" w:lineRule="auto"/>
        <w:ind w:left="1160" w:leftChars="0" w:hanging="440" w:firstLineChars="0"/>
        <w:textAlignment w:val="baseline"/>
        <w:rPr>
          <w:rFonts w:eastAsia="宋体"/>
          <w:i/>
          <w:iCs/>
          <w:sz w:val="20"/>
          <w:lang w:val="en-US" w:eastAsia="zh-CN"/>
        </w:rPr>
      </w:pPr>
      <w:r>
        <w:rPr>
          <w:rFonts w:eastAsia="宋体"/>
          <w:i/>
          <w:iCs/>
          <w:sz w:val="20"/>
          <w:lang w:val="en-US" w:eastAsia="zh-CN"/>
        </w:rPr>
        <w:t>Introduce NGSO configuration for the existing intra-frequency test cases</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sz w:val="20"/>
          <w:szCs w:val="20"/>
          <w:lang w:val="en-US" w:eastAsia="zh-CN"/>
        </w:rPr>
      </w:pPr>
      <w:r>
        <w:rPr>
          <w:rFonts w:hint="eastAsia"/>
          <w:sz w:val="20"/>
          <w:szCs w:val="20"/>
          <w:lang w:val="en-US" w:eastAsia="zh-CN"/>
        </w:rPr>
        <w:t>In R18 IOT-NTN enh WI, since network is able to provide the neighbour cell assistant information to UE, the inter-frequency test cases which were suspended in LTE_NBIOT_eMTC_NTN_req WI can be supported. Furthermore, the general parameters for SIB33 setup for neighbour satellite assistance information should be introduced.</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b/>
          <w:bCs/>
          <w:i/>
          <w:iCs/>
          <w:sz w:val="20"/>
          <w:szCs w:val="20"/>
          <w:lang w:val="en-US" w:eastAsia="zh-CN"/>
        </w:rPr>
      </w:pPr>
      <w:r>
        <w:rPr>
          <w:rFonts w:hint="eastAsia"/>
          <w:b/>
          <w:bCs/>
          <w:i/>
          <w:iCs/>
          <w:sz w:val="20"/>
          <w:szCs w:val="20"/>
          <w:lang w:val="en-US" w:eastAsia="zh-CN"/>
        </w:rPr>
        <w:t>Proposal 1: Introduce inter-frequency test cases as follows:</w:t>
      </w:r>
    </w:p>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For NB1 UE</w:t>
      </w:r>
    </w:p>
    <w:tbl>
      <w:tblPr>
        <w:tblStyle w:val="21"/>
        <w:tblW w:w="0" w:type="auto"/>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2"/>
        <w:gridCol w:w="7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2" w:type="dxa"/>
            <w:vAlign w:val="top"/>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r>
              <w:rPr>
                <w:rFonts w:hint="default"/>
                <w:b/>
                <w:bCs/>
                <w:i/>
                <w:iCs/>
                <w:sz w:val="20"/>
                <w:szCs w:val="20"/>
                <w:vertAlign w:val="baseline"/>
                <w:lang w:val="en-US" w:eastAsia="zh-CN"/>
              </w:rPr>
              <w:t>Cell re</w:t>
            </w:r>
            <w:r>
              <w:rPr>
                <w:rFonts w:hint="eastAsia"/>
                <w:b/>
                <w:bCs/>
                <w:i/>
                <w:iCs/>
                <w:sz w:val="20"/>
                <w:szCs w:val="20"/>
                <w:vertAlign w:val="baseline"/>
                <w:lang w:val="en-US" w:eastAsia="zh-CN"/>
              </w:rPr>
              <w:t>-</w:t>
            </w:r>
            <w:r>
              <w:rPr>
                <w:rFonts w:hint="default"/>
                <w:b/>
                <w:bCs/>
                <w:i/>
                <w:iCs/>
                <w:sz w:val="20"/>
                <w:szCs w:val="20"/>
                <w:vertAlign w:val="baseline"/>
                <w:lang w:val="en-US" w:eastAsia="zh-CN"/>
              </w:rPr>
              <w:t>selection</w:t>
            </w:r>
          </w:p>
        </w:tc>
        <w:tc>
          <w:tcPr>
            <w:tcW w:w="7050" w:type="dxa"/>
            <w:vAlign w:val="top"/>
          </w:tcPr>
          <w:p>
            <w:pPr>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r>
              <w:rPr>
                <w:rFonts w:hint="eastAsia"/>
                <w:b/>
                <w:bCs/>
                <w:i/>
                <w:iCs/>
                <w:sz w:val="20"/>
                <w:szCs w:val="20"/>
                <w:lang w:val="en-US" w:eastAsia="zh-CN"/>
              </w:rPr>
              <w:t>HD–FDD Inter frequency case for UE Category NB1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2" w:type="dxa"/>
            <w:vAlign w:val="top"/>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r>
              <w:rPr>
                <w:rFonts w:hint="default"/>
                <w:b/>
                <w:bCs/>
                <w:i/>
                <w:iCs/>
                <w:sz w:val="20"/>
                <w:szCs w:val="20"/>
                <w:vertAlign w:val="baseline"/>
                <w:lang w:val="en-US" w:eastAsia="zh-CN"/>
              </w:rPr>
              <w:t>RRC re-establishment</w:t>
            </w:r>
          </w:p>
        </w:tc>
        <w:tc>
          <w:tcPr>
            <w:tcW w:w="7050" w:type="dxa"/>
            <w:vAlign w:val="top"/>
          </w:tcPr>
          <w:p>
            <w:pPr>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r>
              <w:rPr>
                <w:rFonts w:hint="eastAsia"/>
                <w:b/>
                <w:bCs/>
                <w:i/>
                <w:iCs/>
                <w:sz w:val="20"/>
                <w:szCs w:val="20"/>
                <w:lang w:val="en-US" w:eastAsia="zh-CN"/>
              </w:rPr>
              <w:t>HD-FDD Inter-frequency RRC Re-establishment for UE category NB1</w:t>
            </w:r>
          </w:p>
        </w:tc>
      </w:tr>
    </w:tbl>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For Cat-M1 UE</w:t>
      </w:r>
    </w:p>
    <w:tbl>
      <w:tblPr>
        <w:tblStyle w:val="21"/>
        <w:tblW w:w="0" w:type="auto"/>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3"/>
        <w:gridCol w:w="7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vMerge w:val="restart"/>
            <w:vAlign w:val="top"/>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r>
              <w:rPr>
                <w:rFonts w:hint="default"/>
                <w:b/>
                <w:bCs/>
                <w:i/>
                <w:iCs/>
                <w:sz w:val="20"/>
                <w:szCs w:val="20"/>
                <w:vertAlign w:val="baseline"/>
                <w:lang w:val="en-US" w:eastAsia="zh-CN"/>
              </w:rPr>
              <w:t>Cell re</w:t>
            </w:r>
            <w:r>
              <w:rPr>
                <w:rFonts w:hint="eastAsia"/>
                <w:b/>
                <w:bCs/>
                <w:i/>
                <w:iCs/>
                <w:sz w:val="20"/>
                <w:szCs w:val="20"/>
                <w:vertAlign w:val="baseline"/>
                <w:lang w:val="en-US" w:eastAsia="zh-CN"/>
              </w:rPr>
              <w:t>-</w:t>
            </w:r>
            <w:r>
              <w:rPr>
                <w:rFonts w:hint="default"/>
                <w:b/>
                <w:bCs/>
                <w:i/>
                <w:iCs/>
                <w:sz w:val="20"/>
                <w:szCs w:val="20"/>
                <w:vertAlign w:val="baseline"/>
                <w:lang w:val="en-US" w:eastAsia="zh-CN"/>
              </w:rPr>
              <w:t>selection</w:t>
            </w:r>
          </w:p>
        </w:tc>
        <w:tc>
          <w:tcPr>
            <w:tcW w:w="7050" w:type="dxa"/>
            <w:vAlign w:val="top"/>
          </w:tcPr>
          <w:p>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b/>
                <w:bCs/>
                <w:i/>
                <w:iCs/>
                <w:sz w:val="20"/>
                <w:szCs w:val="20"/>
                <w:vertAlign w:val="baseline"/>
                <w:lang w:val="en-US" w:eastAsia="zh-CN"/>
              </w:rPr>
            </w:pPr>
            <w:r>
              <w:rPr>
                <w:rFonts w:hint="eastAsia"/>
                <w:b/>
                <w:bCs/>
                <w:i/>
                <w:iCs/>
                <w:sz w:val="20"/>
                <w:szCs w:val="20"/>
                <w:lang w:val="en-US" w:eastAsia="zh-CN"/>
              </w:rPr>
              <w:t>FDD–FDD Inter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vMerge w:val="continue"/>
            <w:vAlign w:val="top"/>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p>
        </w:tc>
        <w:tc>
          <w:tcPr>
            <w:tcW w:w="7050" w:type="dxa"/>
            <w:vAlign w:val="top"/>
          </w:tcPr>
          <w:p>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eastAsia"/>
                <w:b/>
                <w:bCs/>
                <w:i/>
                <w:iCs/>
                <w:sz w:val="20"/>
                <w:szCs w:val="20"/>
                <w:lang w:val="en-US" w:eastAsia="zh-CN"/>
              </w:rPr>
            </w:pPr>
            <w:r>
              <w:rPr>
                <w:rFonts w:hint="eastAsia"/>
                <w:b/>
                <w:bCs/>
                <w:i/>
                <w:iCs/>
                <w:sz w:val="20"/>
                <w:szCs w:val="20"/>
                <w:lang w:val="en-US" w:eastAsia="zh-CN"/>
              </w:rPr>
              <w:t>HD–FDD Inter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vMerge w:val="restart"/>
            <w:vAlign w:val="top"/>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r>
              <w:rPr>
                <w:rFonts w:hint="eastAsia"/>
                <w:b/>
                <w:bCs/>
                <w:i/>
                <w:iCs/>
                <w:sz w:val="20"/>
                <w:szCs w:val="20"/>
                <w:vertAlign w:val="baseline"/>
                <w:lang w:val="en-US" w:eastAsia="zh-CN"/>
              </w:rPr>
              <w:t>Handover</w:t>
            </w:r>
          </w:p>
        </w:tc>
        <w:tc>
          <w:tcPr>
            <w:tcW w:w="7050" w:type="dxa"/>
            <w:vAlign w:val="top"/>
          </w:tcPr>
          <w:p>
            <w:pPr>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eastAsia"/>
                <w:b/>
                <w:bCs/>
                <w:i/>
                <w:iCs/>
                <w:sz w:val="20"/>
                <w:szCs w:val="20"/>
                <w:lang w:val="en-US" w:eastAsia="zh-CN"/>
              </w:rPr>
            </w:pPr>
            <w:r>
              <w:rPr>
                <w:rFonts w:hint="eastAsia"/>
                <w:b/>
                <w:bCs/>
                <w:i/>
                <w:iCs/>
                <w:sz w:val="20"/>
                <w:szCs w:val="20"/>
                <w:lang w:val="en-US" w:eastAsia="zh-CN"/>
              </w:rPr>
              <w:t>FDD-FDD Inter frequency handover for Cat-M1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vMerge w:val="continue"/>
            <w:vAlign w:val="top"/>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p>
        </w:tc>
        <w:tc>
          <w:tcPr>
            <w:tcW w:w="7050" w:type="dxa"/>
            <w:vAlign w:val="top"/>
          </w:tcPr>
          <w:p>
            <w:pPr>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eastAsia"/>
                <w:b/>
                <w:bCs/>
                <w:i/>
                <w:iCs/>
                <w:sz w:val="20"/>
                <w:szCs w:val="20"/>
                <w:lang w:val="en-US" w:eastAsia="zh-CN"/>
              </w:rPr>
            </w:pPr>
            <w:r>
              <w:rPr>
                <w:rFonts w:hint="eastAsia"/>
                <w:b/>
                <w:bCs/>
                <w:i/>
                <w:iCs/>
                <w:sz w:val="20"/>
                <w:szCs w:val="20"/>
                <w:lang w:val="en-US" w:eastAsia="zh-CN"/>
              </w:rPr>
              <w:t xml:space="preserve">HD-FDD Inter frequency handover for Cat-M1 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vMerge w:val="continue"/>
            <w:vAlign w:val="top"/>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p>
        </w:tc>
        <w:tc>
          <w:tcPr>
            <w:tcW w:w="7050" w:type="dxa"/>
            <w:vAlign w:val="top"/>
          </w:tcPr>
          <w:p>
            <w:pPr>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eastAsia"/>
                <w:b/>
                <w:bCs/>
                <w:i/>
                <w:iCs/>
                <w:sz w:val="20"/>
                <w:szCs w:val="20"/>
                <w:lang w:val="en-US" w:eastAsia="zh-CN"/>
              </w:rPr>
            </w:pPr>
            <w:r>
              <w:rPr>
                <w:rFonts w:hint="eastAsia"/>
                <w:b/>
                <w:bCs/>
                <w:i/>
                <w:iCs/>
                <w:sz w:val="20"/>
                <w:szCs w:val="20"/>
                <w:lang w:val="en-US" w:eastAsia="zh-CN"/>
              </w:rPr>
              <w:t>FDD-FDD Inter frequency conditional handover for Cat-M1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vMerge w:val="continue"/>
            <w:vAlign w:val="top"/>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p>
        </w:tc>
        <w:tc>
          <w:tcPr>
            <w:tcW w:w="7050" w:type="dxa"/>
            <w:vAlign w:val="top"/>
          </w:tcPr>
          <w:p>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eastAsia"/>
                <w:b/>
                <w:bCs/>
                <w:i/>
                <w:iCs/>
                <w:sz w:val="20"/>
                <w:szCs w:val="20"/>
                <w:lang w:val="en-US" w:eastAsia="zh-CN"/>
              </w:rPr>
            </w:pPr>
            <w:r>
              <w:rPr>
                <w:rFonts w:hint="eastAsia"/>
                <w:b/>
                <w:bCs/>
                <w:i/>
                <w:iCs/>
                <w:sz w:val="20"/>
                <w:szCs w:val="20"/>
                <w:lang w:val="en-US" w:eastAsia="zh-CN"/>
              </w:rPr>
              <w:t>HD-FDD Inter frequency conditional handover for Cat-M1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vMerge w:val="restart"/>
            <w:vAlign w:val="top"/>
          </w:tcPr>
          <w:p>
            <w:pPr>
              <w:keepNext w:val="0"/>
              <w:keepLines w:val="0"/>
              <w:pageBreakBefore w:val="0"/>
              <w:widowControl/>
              <w:kinsoku/>
              <w:wordWrap/>
              <w:overflowPunct/>
              <w:topLinePunct w:val="0"/>
              <w:autoSpaceDE/>
              <w:autoSpaceDN/>
              <w:bidi w:val="0"/>
              <w:adjustRightInd/>
              <w:snapToGrid/>
              <w:jc w:val="both"/>
              <w:textAlignment w:val="auto"/>
              <w:rPr>
                <w:rFonts w:hint="default" w:ascii="Times New Roman" w:hAnsi="Times New Roman" w:cs="Times New Roman" w:eastAsiaTheme="minorEastAsia"/>
                <w:b/>
                <w:bCs/>
                <w:i/>
                <w:iCs/>
                <w:sz w:val="20"/>
                <w:szCs w:val="20"/>
                <w:vertAlign w:val="baseline"/>
                <w:lang w:val="en-US" w:eastAsia="zh-CN" w:bidi="ar-SA"/>
              </w:rPr>
            </w:pPr>
            <w:r>
              <w:rPr>
                <w:rFonts w:hint="default"/>
                <w:b/>
                <w:bCs/>
                <w:i/>
                <w:iCs/>
                <w:sz w:val="20"/>
                <w:szCs w:val="20"/>
                <w:vertAlign w:val="baseline"/>
                <w:lang w:val="en-US" w:eastAsia="zh-CN"/>
              </w:rPr>
              <w:t>RRC re-establishment</w:t>
            </w:r>
          </w:p>
        </w:tc>
        <w:tc>
          <w:tcPr>
            <w:tcW w:w="7050" w:type="dxa"/>
            <w:vAlign w:val="top"/>
          </w:tcPr>
          <w:p>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eastAsia"/>
                <w:b/>
                <w:bCs/>
                <w:i/>
                <w:iCs/>
                <w:sz w:val="20"/>
                <w:szCs w:val="20"/>
                <w:lang w:val="en-US" w:eastAsia="zh-CN"/>
              </w:rPr>
            </w:pPr>
            <w:r>
              <w:rPr>
                <w:rFonts w:hint="eastAsia"/>
                <w:b/>
                <w:bCs/>
                <w:i/>
                <w:iCs/>
                <w:sz w:val="20"/>
                <w:szCs w:val="20"/>
                <w:lang w:val="en-US" w:eastAsia="ko-KR"/>
              </w:rPr>
              <w:t>FD</w:t>
            </w:r>
            <w:r>
              <w:rPr>
                <w:rFonts w:hint="eastAsia"/>
                <w:b/>
                <w:bCs/>
                <w:i/>
                <w:iCs/>
                <w:sz w:val="20"/>
                <w:szCs w:val="20"/>
                <w:lang w:val="en-US" w:eastAsia="zh-CN"/>
              </w:rPr>
              <w:t>D</w:t>
            </w:r>
            <w:r>
              <w:rPr>
                <w:rFonts w:hint="eastAsia"/>
                <w:b/>
                <w:bCs/>
                <w:i/>
                <w:iCs/>
                <w:sz w:val="20"/>
                <w:szCs w:val="20"/>
                <w:lang w:val="en-US" w:eastAsia="ko-KR"/>
              </w:rPr>
              <w:t>-FDD Int</w:t>
            </w:r>
            <w:r>
              <w:rPr>
                <w:rFonts w:hint="eastAsia"/>
                <w:b/>
                <w:bCs/>
                <w:i/>
                <w:iCs/>
                <w:sz w:val="20"/>
                <w:szCs w:val="20"/>
                <w:lang w:val="en-US" w:eastAsia="zh-CN"/>
              </w:rPr>
              <w:t>er</w:t>
            </w:r>
            <w:r>
              <w:rPr>
                <w:rFonts w:hint="eastAsia"/>
                <w:b/>
                <w:bCs/>
                <w:i/>
                <w:iCs/>
                <w:sz w:val="20"/>
                <w:szCs w:val="20"/>
                <w:lang w:val="en-US" w:eastAsia="ko-KR"/>
              </w:rPr>
              <w:t>-frequency RRC Re-establishment for Cat-M1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vMerge w:val="continue"/>
            <w:vAlign w:val="top"/>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p>
        </w:tc>
        <w:tc>
          <w:tcPr>
            <w:tcW w:w="7050" w:type="dxa"/>
            <w:vAlign w:val="top"/>
          </w:tcPr>
          <w:p>
            <w:pPr>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eastAsia"/>
                <w:b/>
                <w:bCs/>
                <w:i/>
                <w:iCs/>
                <w:sz w:val="20"/>
                <w:szCs w:val="20"/>
                <w:lang w:val="en-US" w:eastAsia="zh-CN"/>
              </w:rPr>
            </w:pPr>
            <w:r>
              <w:rPr>
                <w:rFonts w:hint="eastAsia"/>
                <w:b/>
                <w:bCs/>
                <w:i/>
                <w:iCs/>
                <w:sz w:val="20"/>
                <w:szCs w:val="20"/>
                <w:lang w:val="en-US" w:eastAsia="zh-CN"/>
              </w:rPr>
              <w:t>HD-FDD Inter-frequency RRC Re-establishment for Cat-M1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vMerge w:val="restart"/>
            <w:vAlign w:val="top"/>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r>
              <w:rPr>
                <w:rFonts w:hint="eastAsia"/>
                <w:b/>
                <w:bCs/>
                <w:i/>
                <w:iCs/>
                <w:sz w:val="20"/>
                <w:szCs w:val="20"/>
                <w:vertAlign w:val="baseline"/>
                <w:lang w:val="en-US" w:eastAsia="zh-CN"/>
              </w:rPr>
              <w:t>UE measurement procedure in RRC-CONNECTED</w:t>
            </w:r>
          </w:p>
        </w:tc>
        <w:tc>
          <w:tcPr>
            <w:tcW w:w="7050" w:type="dxa"/>
            <w:vAlign w:val="top"/>
          </w:tcPr>
          <w:p>
            <w:pPr>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r>
              <w:rPr>
                <w:rFonts w:hint="eastAsia"/>
                <w:b/>
                <w:bCs/>
                <w:i/>
                <w:iCs/>
                <w:sz w:val="20"/>
                <w:szCs w:val="20"/>
                <w:lang w:val="en-US" w:eastAsia="zh-CN"/>
              </w:rPr>
              <w:t>FDD-FDD inter-frequency event triggered reporting for Cat-M1 UE in CE-ModeA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vMerge w:val="continue"/>
            <w:vAlign w:val="top"/>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p>
        </w:tc>
        <w:tc>
          <w:tcPr>
            <w:tcW w:w="7050" w:type="dxa"/>
            <w:vAlign w:val="top"/>
          </w:tcPr>
          <w:p>
            <w:pPr>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r>
              <w:rPr>
                <w:rFonts w:hint="eastAsia"/>
                <w:b/>
                <w:bCs/>
                <w:i/>
                <w:iCs/>
                <w:sz w:val="20"/>
                <w:szCs w:val="20"/>
                <w:lang w:val="en-US" w:eastAsia="zh-CN"/>
              </w:rPr>
              <w:t>HD-FDD inter-frequency event triggered reporting for Cat-M1 UE in CE-ModeA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vMerge w:val="continue"/>
            <w:vAlign w:val="top"/>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p>
        </w:tc>
        <w:tc>
          <w:tcPr>
            <w:tcW w:w="7050" w:type="dxa"/>
            <w:vAlign w:val="top"/>
          </w:tcPr>
          <w:p>
            <w:pPr>
              <w:keepNext w:val="0"/>
              <w:keepLines w:val="0"/>
              <w:pageBreakBefore w:val="0"/>
              <w:widowControl/>
              <w:numPr>
                <w:ilvl w:val="0"/>
                <w:numId w:val="0"/>
              </w:numPr>
              <w:kinsoku/>
              <w:wordWrap/>
              <w:overflowPunct/>
              <w:topLinePunct w:val="0"/>
              <w:autoSpaceDE/>
              <w:autoSpaceDN/>
              <w:bidi w:val="0"/>
              <w:adjustRightInd/>
              <w:snapToGrid/>
              <w:ind w:left="0" w:leftChars="0" w:firstLine="0" w:firstLineChars="0"/>
              <w:jc w:val="both"/>
              <w:textAlignment w:val="auto"/>
              <w:rPr>
                <w:rFonts w:hint="default"/>
                <w:b/>
                <w:bCs/>
                <w:i/>
                <w:iCs/>
                <w:sz w:val="20"/>
                <w:szCs w:val="20"/>
                <w:vertAlign w:val="baseline"/>
                <w:lang w:val="en-US" w:eastAsia="zh-CN"/>
              </w:rPr>
            </w:pPr>
            <w:r>
              <w:rPr>
                <w:rFonts w:hint="eastAsia"/>
                <w:b/>
                <w:bCs/>
                <w:i/>
                <w:iCs/>
                <w:sz w:val="20"/>
                <w:szCs w:val="20"/>
                <w:lang w:val="en-US" w:eastAsia="zh-CN"/>
              </w:rPr>
              <w:t>FDD-FDD inter-frequency event triggered reporting for Cat-M1 UE in CE-ModeA when DRX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vMerge w:val="continue"/>
            <w:vAlign w:val="top"/>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p>
        </w:tc>
        <w:tc>
          <w:tcPr>
            <w:tcW w:w="7050" w:type="dxa"/>
            <w:vAlign w:val="top"/>
          </w:tcPr>
          <w:p>
            <w:pPr>
              <w:keepNext w:val="0"/>
              <w:keepLines w:val="0"/>
              <w:pageBreakBefore w:val="0"/>
              <w:widowControl/>
              <w:numPr>
                <w:ilvl w:val="0"/>
                <w:numId w:val="0"/>
              </w:numPr>
              <w:kinsoku/>
              <w:wordWrap/>
              <w:overflowPunct/>
              <w:topLinePunct w:val="0"/>
              <w:autoSpaceDE/>
              <w:autoSpaceDN/>
              <w:bidi w:val="0"/>
              <w:adjustRightInd/>
              <w:snapToGrid/>
              <w:ind w:left="0" w:leftChars="0" w:firstLine="0" w:firstLineChars="0"/>
              <w:jc w:val="both"/>
              <w:textAlignment w:val="auto"/>
              <w:rPr>
                <w:rFonts w:hint="default"/>
                <w:b/>
                <w:bCs/>
                <w:i/>
                <w:iCs/>
                <w:sz w:val="20"/>
                <w:szCs w:val="20"/>
                <w:vertAlign w:val="baseline"/>
                <w:lang w:val="en-US" w:eastAsia="zh-CN"/>
              </w:rPr>
            </w:pPr>
            <w:r>
              <w:rPr>
                <w:rFonts w:hint="eastAsia"/>
                <w:b/>
                <w:bCs/>
                <w:i/>
                <w:iCs/>
                <w:sz w:val="20"/>
                <w:szCs w:val="20"/>
                <w:lang w:val="en-US" w:eastAsia="zh-CN"/>
              </w:rPr>
              <w:t>HD-FDD inter-frequency event triggered reporting for Cat-M1 UE in CE-ModeA when DRX is used</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b/>
          <w:bCs/>
          <w:i/>
          <w:iCs/>
          <w:sz w:val="20"/>
          <w:szCs w:val="20"/>
          <w:lang w:val="en-US" w:eastAsia="zh-CN"/>
        </w:rPr>
      </w:pPr>
      <w:r>
        <w:rPr>
          <w:rFonts w:hint="eastAsia"/>
          <w:b/>
          <w:bCs/>
          <w:i/>
          <w:iCs/>
          <w:sz w:val="20"/>
          <w:szCs w:val="20"/>
          <w:lang w:val="en-US" w:eastAsia="zh-CN"/>
        </w:rPr>
        <w:t>Proposal 2: Introduce the general parameters for SIB33 setup for neighbour satellite assistance information  as follows:</w:t>
      </w:r>
    </w:p>
    <w:tbl>
      <w:tblPr>
        <w:tblStyle w:val="20"/>
        <w:tblW w:w="73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851"/>
        <w:gridCol w:w="1984"/>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33"/>
              <w:rPr>
                <w:rFonts w:hint="default" w:ascii="Times New Roman" w:hAnsi="Times New Roman" w:cs="Times New Roman"/>
                <w:b/>
                <w:bCs/>
                <w:i/>
                <w:iCs/>
                <w:lang w:eastAsia="fr-FR"/>
              </w:rPr>
            </w:pPr>
            <w:r>
              <w:rPr>
                <w:rFonts w:hint="default" w:ascii="Times New Roman" w:hAnsi="Times New Roman" w:cs="Times New Roman"/>
                <w:b/>
                <w:bCs/>
                <w:i/>
                <w:iCs/>
                <w:lang w:eastAsia="fr-FR"/>
              </w:rPr>
              <w:t>Parameter</w:t>
            </w:r>
          </w:p>
        </w:tc>
        <w:tc>
          <w:tcPr>
            <w:tcW w:w="851" w:type="dxa"/>
            <w:tcBorders>
              <w:top w:val="single" w:color="auto" w:sz="4" w:space="0"/>
              <w:left w:val="single" w:color="auto" w:sz="4" w:space="0"/>
              <w:bottom w:val="single" w:color="auto" w:sz="4" w:space="0"/>
              <w:right w:val="single" w:color="auto" w:sz="4" w:space="0"/>
            </w:tcBorders>
            <w:vAlign w:val="center"/>
          </w:tcPr>
          <w:p>
            <w:pPr>
              <w:pStyle w:val="33"/>
              <w:rPr>
                <w:rFonts w:hint="default" w:ascii="Times New Roman" w:hAnsi="Times New Roman" w:cs="Times New Roman"/>
                <w:b/>
                <w:bCs/>
                <w:i/>
                <w:iCs/>
                <w:lang w:eastAsia="fr-FR"/>
              </w:rPr>
            </w:pPr>
            <w:r>
              <w:rPr>
                <w:rFonts w:hint="default" w:ascii="Times New Roman" w:hAnsi="Times New Roman" w:cs="Times New Roman"/>
                <w:b/>
                <w:bCs/>
                <w:i/>
                <w:iCs/>
                <w:lang w:eastAsia="fr-FR"/>
              </w:rPr>
              <w:t>Unit</w:t>
            </w:r>
          </w:p>
        </w:tc>
        <w:tc>
          <w:tcPr>
            <w:tcW w:w="3685" w:type="dxa"/>
            <w:gridSpan w:val="2"/>
            <w:tcBorders>
              <w:top w:val="single" w:color="auto" w:sz="4" w:space="0"/>
              <w:left w:val="single" w:color="auto" w:sz="4" w:space="0"/>
              <w:right w:val="single" w:color="auto" w:sz="4" w:space="0"/>
            </w:tcBorders>
            <w:vAlign w:val="center"/>
          </w:tcPr>
          <w:p>
            <w:pPr>
              <w:pStyle w:val="33"/>
              <w:rPr>
                <w:rFonts w:hint="default" w:ascii="Times New Roman" w:hAnsi="Times New Roman" w:cs="Times New Roman"/>
                <w:b/>
                <w:bCs/>
                <w:i/>
                <w:iCs/>
                <w:szCs w:val="18"/>
              </w:rPr>
            </w:pPr>
            <w:r>
              <w:rPr>
                <w:rFonts w:hint="default" w:ascii="Times New Roman" w:hAnsi="Times New Roman" w:cs="Times New Roman"/>
                <w:b/>
                <w:bCs/>
                <w:i/>
                <w:iCs/>
                <w:lang w:eastAsia="fr-FR"/>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29"/>
              <w:rPr>
                <w:rFonts w:hint="default" w:ascii="Times New Roman" w:hAnsi="Times New Roman" w:cs="Times New Roman"/>
                <w:b/>
                <w:bCs/>
                <w:i/>
                <w:iCs/>
              </w:rPr>
            </w:pPr>
            <w:r>
              <w:rPr>
                <w:rFonts w:hint="default" w:ascii="Times New Roman" w:hAnsi="Times New Roman" w:cs="Times New Roman"/>
                <w:b/>
                <w:bCs/>
                <w:i/>
                <w:iCs/>
              </w:rPr>
              <w:t>Reference configuration for serving satellite</w:t>
            </w:r>
          </w:p>
        </w:tc>
        <w:tc>
          <w:tcPr>
            <w:tcW w:w="851" w:type="dxa"/>
            <w:tcBorders>
              <w:top w:val="single" w:color="auto" w:sz="4" w:space="0"/>
              <w:left w:val="single" w:color="auto" w:sz="4" w:space="0"/>
              <w:bottom w:val="single" w:color="auto" w:sz="4" w:space="0"/>
              <w:right w:val="single" w:color="auto" w:sz="4" w:space="0"/>
            </w:tcBorders>
            <w:vAlign w:val="center"/>
          </w:tcPr>
          <w:p>
            <w:pPr>
              <w:pStyle w:val="28"/>
              <w:rPr>
                <w:rFonts w:hint="default" w:ascii="Times New Roman" w:hAnsi="Times New Roman" w:cs="Times New Roman"/>
                <w:b/>
                <w:bCs/>
                <w:i/>
                <w:iCs/>
                <w:lang w:val="en-US"/>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28"/>
              <w:rPr>
                <w:rFonts w:hint="default" w:ascii="Times New Roman" w:hAnsi="Times New Roman" w:cs="Times New Roman"/>
                <w:b/>
                <w:bCs/>
                <w:i/>
                <w:iCs/>
              </w:rPr>
            </w:pPr>
            <w:r>
              <w:rPr>
                <w:rFonts w:hint="default" w:ascii="Times New Roman" w:hAnsi="Times New Roman" w:cs="Times New Roman"/>
                <w:b/>
                <w:bCs/>
                <w:i/>
                <w:iCs/>
                <w:lang w:val="en-US" w:eastAsia="zh-CN"/>
              </w:rPr>
              <w:t>N</w:t>
            </w:r>
            <w:r>
              <w:rPr>
                <w:rFonts w:hint="default" w:ascii="Times New Roman" w:hAnsi="Times New Roman" w:cs="Times New Roman"/>
                <w:b/>
                <w:bCs/>
                <w:i/>
                <w:iCs/>
              </w:rPr>
              <w:t>SC.1</w:t>
            </w:r>
          </w:p>
        </w:tc>
        <w:tc>
          <w:tcPr>
            <w:tcW w:w="1701" w:type="dxa"/>
            <w:tcBorders>
              <w:top w:val="single" w:color="auto" w:sz="4" w:space="0"/>
              <w:left w:val="single" w:color="auto" w:sz="4" w:space="0"/>
              <w:bottom w:val="single" w:color="auto" w:sz="4" w:space="0"/>
              <w:right w:val="single" w:color="auto" w:sz="4" w:space="0"/>
            </w:tcBorders>
            <w:vAlign w:val="center"/>
          </w:tcPr>
          <w:p>
            <w:pPr>
              <w:pStyle w:val="28"/>
              <w:rPr>
                <w:rFonts w:hint="default" w:ascii="Times New Roman" w:hAnsi="Times New Roman" w:cs="Times New Roman"/>
                <w:b/>
                <w:bCs/>
                <w:i/>
                <w:iCs/>
              </w:rPr>
            </w:pPr>
            <w:r>
              <w:rPr>
                <w:rFonts w:hint="default" w:ascii="Times New Roman" w:hAnsi="Times New Roman" w:cs="Times New Roman"/>
                <w:b/>
                <w:bCs/>
                <w:i/>
                <w:iCs/>
                <w:lang w:val="en-US" w:eastAsia="zh-CN"/>
              </w:rPr>
              <w:t>N</w:t>
            </w:r>
            <w:r>
              <w:rPr>
                <w:rFonts w:hint="default" w:ascii="Times New Roman" w:hAnsi="Times New Roman" w:cs="Times New Roman"/>
                <w:b/>
                <w:bCs/>
                <w:i/>
                <w:iCs/>
              </w:rPr>
              <w:t>SC.2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29"/>
              <w:rPr>
                <w:rFonts w:hint="default" w:ascii="Times New Roman" w:hAnsi="Times New Roman" w:cs="Times New Roman"/>
                <w:b/>
                <w:bCs/>
                <w:i/>
                <w:iCs/>
              </w:rPr>
            </w:pPr>
            <w:r>
              <w:rPr>
                <w:rFonts w:hint="default" w:ascii="Times New Roman" w:hAnsi="Times New Roman" w:cs="Times New Roman"/>
                <w:b/>
                <w:bCs/>
                <w:i/>
                <w:iCs/>
              </w:rPr>
              <w:t>Scenario</w:t>
            </w:r>
          </w:p>
        </w:tc>
        <w:tc>
          <w:tcPr>
            <w:tcW w:w="851" w:type="dxa"/>
            <w:tcBorders>
              <w:top w:val="single" w:color="auto" w:sz="4" w:space="0"/>
              <w:left w:val="single" w:color="auto" w:sz="4" w:space="0"/>
              <w:bottom w:val="single" w:color="auto" w:sz="4" w:space="0"/>
              <w:right w:val="single" w:color="auto" w:sz="4" w:space="0"/>
            </w:tcBorders>
            <w:vAlign w:val="center"/>
          </w:tcPr>
          <w:p>
            <w:pPr>
              <w:pStyle w:val="28"/>
              <w:rPr>
                <w:rFonts w:hint="default" w:ascii="Times New Roman" w:hAnsi="Times New Roman" w:cs="Times New Roman"/>
                <w:b/>
                <w:bCs/>
                <w:i/>
                <w:iCs/>
                <w:lang w:val="en-US"/>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28"/>
              <w:rPr>
                <w:rFonts w:hint="default" w:ascii="Times New Roman" w:hAnsi="Times New Roman" w:cs="Times New Roman"/>
                <w:b/>
                <w:bCs/>
                <w:i/>
                <w:iCs/>
              </w:rPr>
            </w:pPr>
            <w:r>
              <w:rPr>
                <w:rFonts w:hint="default" w:ascii="Times New Roman" w:hAnsi="Times New Roman" w:cs="Times New Roman"/>
                <w:b/>
                <w:bCs/>
                <w:i/>
                <w:iCs/>
              </w:rPr>
              <w:t>GSO</w:t>
            </w:r>
          </w:p>
        </w:tc>
        <w:tc>
          <w:tcPr>
            <w:tcW w:w="1701"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rPr>
            </w:pPr>
            <w:r>
              <w:rPr>
                <w:rFonts w:hint="default" w:ascii="Times New Roman" w:hAnsi="Times New Roman" w:cs="Times New Roman"/>
                <w:b/>
                <w:bCs/>
                <w:i/>
                <w:iCs/>
              </w:rPr>
              <w:t>NGSO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29"/>
              <w:rPr>
                <w:rFonts w:hint="default" w:ascii="Times New Roman" w:hAnsi="Times New Roman" w:cs="Times New Roman"/>
                <w:b/>
                <w:bCs/>
                <w:i/>
                <w:iCs/>
              </w:rPr>
            </w:pPr>
            <w:r>
              <w:rPr>
                <w:rFonts w:hint="default" w:ascii="Times New Roman" w:hAnsi="Times New Roman" w:cs="Times New Roman"/>
                <w:b/>
                <w:bCs/>
                <w:i/>
                <w:iCs/>
              </w:rPr>
              <w:t>Interval between adjacent epoch time</w:t>
            </w:r>
          </w:p>
        </w:tc>
        <w:tc>
          <w:tcPr>
            <w:tcW w:w="851" w:type="dxa"/>
            <w:tcBorders>
              <w:top w:val="single" w:color="auto" w:sz="4" w:space="0"/>
              <w:left w:val="single" w:color="auto" w:sz="4" w:space="0"/>
              <w:bottom w:val="single" w:color="auto" w:sz="4" w:space="0"/>
              <w:right w:val="single" w:color="auto" w:sz="4" w:space="0"/>
            </w:tcBorders>
            <w:vAlign w:val="center"/>
          </w:tcPr>
          <w:p>
            <w:pPr>
              <w:pStyle w:val="28"/>
              <w:rPr>
                <w:rFonts w:hint="default" w:ascii="Times New Roman" w:hAnsi="Times New Roman" w:cs="Times New Roman"/>
                <w:b/>
                <w:bCs/>
                <w:i/>
                <w:iCs/>
                <w:lang w:eastAsia="fr-FR"/>
              </w:rPr>
            </w:pPr>
            <w:r>
              <w:rPr>
                <w:rFonts w:hint="default" w:ascii="Times New Roman" w:hAnsi="Times New Roman" w:cs="Times New Roman"/>
                <w:b/>
                <w:bCs/>
                <w:i/>
                <w:iCs/>
                <w:lang w:val="en-US"/>
              </w:rPr>
              <w:t>s</w:t>
            </w:r>
          </w:p>
        </w:tc>
        <w:tc>
          <w:tcPr>
            <w:tcW w:w="1984" w:type="dxa"/>
            <w:tcBorders>
              <w:top w:val="single" w:color="auto" w:sz="4" w:space="0"/>
              <w:left w:val="single" w:color="auto" w:sz="4" w:space="0"/>
              <w:bottom w:val="single" w:color="auto" w:sz="4" w:space="0"/>
              <w:right w:val="single" w:color="auto" w:sz="4" w:space="0"/>
            </w:tcBorders>
            <w:vAlign w:val="center"/>
          </w:tcPr>
          <w:p>
            <w:pPr>
              <w:pStyle w:val="28"/>
              <w:rPr>
                <w:rFonts w:hint="default" w:ascii="Times New Roman" w:hAnsi="Times New Roman" w:cs="Times New Roman"/>
                <w:b/>
                <w:bCs/>
                <w:i/>
                <w:iCs/>
                <w:lang w:val="en-US" w:eastAsia="fr-FR"/>
              </w:rPr>
            </w:pPr>
            <w:r>
              <w:rPr>
                <w:rFonts w:hint="default" w:ascii="Times New Roman" w:hAnsi="Times New Roman" w:cs="Times New Roman"/>
                <w:b/>
                <w:bCs/>
                <w:i/>
                <w:iCs/>
              </w:rPr>
              <w:t>10.24</w:t>
            </w:r>
          </w:p>
        </w:tc>
        <w:tc>
          <w:tcPr>
            <w:tcW w:w="1701" w:type="dxa"/>
            <w:tcBorders>
              <w:top w:val="single" w:color="auto" w:sz="4" w:space="0"/>
              <w:left w:val="single" w:color="auto" w:sz="4" w:space="0"/>
              <w:bottom w:val="single" w:color="auto" w:sz="4" w:space="0"/>
              <w:right w:val="single" w:color="auto" w:sz="4" w:space="0"/>
            </w:tcBorders>
            <w:vAlign w:val="center"/>
          </w:tcPr>
          <w:p>
            <w:pPr>
              <w:pStyle w:val="28"/>
              <w:rPr>
                <w:rFonts w:hint="default" w:ascii="Times New Roman" w:hAnsi="Times New Roman" w:cs="Times New Roman"/>
                <w:b/>
                <w:bCs/>
                <w:i/>
                <w:iCs/>
              </w:rPr>
            </w:pPr>
            <w:r>
              <w:rPr>
                <w:rFonts w:hint="default" w:ascii="Times New Roman" w:hAnsi="Times New Roman" w:cs="Times New Roman"/>
                <w:b/>
                <w:bCs/>
                <w:i/>
                <w:iCs/>
              </w:rPr>
              <w:t>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29"/>
              <w:rPr>
                <w:rFonts w:hint="default" w:ascii="Times New Roman" w:hAnsi="Times New Roman" w:cs="Times New Roman"/>
                <w:b/>
                <w:bCs/>
                <w:i/>
                <w:iCs/>
              </w:rPr>
            </w:pPr>
            <w:r>
              <w:rPr>
                <w:rFonts w:hint="default" w:ascii="Times New Roman" w:hAnsi="Times New Roman" w:cs="Times New Roman"/>
                <w:b/>
                <w:bCs/>
                <w:i/>
                <w:iCs/>
              </w:rPr>
              <w:t>neighValidityDuration-r18</w:t>
            </w:r>
          </w:p>
        </w:tc>
        <w:tc>
          <w:tcPr>
            <w:tcW w:w="851"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lang w:eastAsia="fr-FR"/>
              </w:rPr>
            </w:pPr>
            <w:r>
              <w:rPr>
                <w:rFonts w:hint="default" w:ascii="Times New Roman" w:hAnsi="Times New Roman" w:cs="Times New Roman"/>
                <w:b/>
                <w:bCs/>
                <w:i/>
                <w:iCs/>
              </w:rPr>
              <w:t>s</w:t>
            </w:r>
          </w:p>
        </w:tc>
        <w:tc>
          <w:tcPr>
            <w:tcW w:w="1984"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lang w:eastAsia="fr-FR"/>
              </w:rPr>
            </w:pPr>
            <w:r>
              <w:rPr>
                <w:rFonts w:hint="default" w:ascii="Times New Roman" w:hAnsi="Times New Roman" w:cs="Times New Roman"/>
                <w:b/>
                <w:bCs/>
                <w:i/>
                <w:iCs/>
              </w:rPr>
              <w:t>900</w:t>
            </w:r>
          </w:p>
        </w:tc>
        <w:tc>
          <w:tcPr>
            <w:tcW w:w="1701"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rPr>
            </w:pPr>
            <w:r>
              <w:rPr>
                <w:rFonts w:hint="default" w:ascii="Times New Roman" w:hAnsi="Times New Roman" w:cs="Times New Roman"/>
                <w:b/>
                <w:bCs/>
                <w:i/>
                <w:iC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29"/>
              <w:rPr>
                <w:rFonts w:hint="default" w:ascii="Times New Roman" w:hAnsi="Times New Roman" w:cs="Times New Roman"/>
                <w:b/>
                <w:bCs/>
                <w:i/>
                <w:iCs/>
              </w:rPr>
            </w:pPr>
            <w:r>
              <w:rPr>
                <w:rFonts w:hint="default" w:ascii="Times New Roman" w:hAnsi="Times New Roman" w:cs="Times New Roman"/>
                <w:b/>
                <w:bCs/>
                <w:i/>
                <w:iCs/>
              </w:rPr>
              <w:t>k-Mac-r18</w:t>
            </w:r>
          </w:p>
        </w:tc>
        <w:tc>
          <w:tcPr>
            <w:tcW w:w="851"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lang w:eastAsia="fr-FR"/>
              </w:rPr>
            </w:pPr>
            <w:r>
              <w:rPr>
                <w:rFonts w:hint="default" w:ascii="Times New Roman" w:hAnsi="Times New Roman" w:cs="Times New Roman"/>
                <w:b/>
                <w:bCs/>
                <w:i/>
                <w:iCs/>
                <w:lang w:eastAsia="fr-FR"/>
              </w:rPr>
              <w:t>slot</w:t>
            </w:r>
          </w:p>
        </w:tc>
        <w:tc>
          <w:tcPr>
            <w:tcW w:w="1984"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rPr>
            </w:pPr>
            <w:r>
              <w:rPr>
                <w:rFonts w:hint="default" w:ascii="Times New Roman" w:hAnsi="Times New Roman" w:cs="Times New Roman"/>
                <w:b/>
                <w:bCs/>
                <w:i/>
                <w:iCs/>
              </w:rPr>
              <w:t>Not configured</w:t>
            </w:r>
          </w:p>
        </w:tc>
        <w:tc>
          <w:tcPr>
            <w:tcW w:w="1701"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rPr>
            </w:pPr>
            <w:r>
              <w:rPr>
                <w:rFonts w:hint="default" w:ascii="Times New Roman" w:hAnsi="Times New Roman" w:cs="Times New Roman"/>
                <w:b/>
                <w:bCs/>
                <w:i/>
                <w:iCs/>
              </w:rPr>
              <w:t>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29"/>
              <w:rPr>
                <w:rFonts w:hint="default" w:ascii="Times New Roman" w:hAnsi="Times New Roman" w:cs="Times New Roman" w:eastAsiaTheme="minorEastAsia"/>
                <w:b/>
                <w:bCs/>
                <w:i/>
                <w:iCs/>
                <w:lang w:val="en-US" w:eastAsia="zh-CN"/>
              </w:rPr>
            </w:pPr>
            <w:r>
              <w:rPr>
                <w:rFonts w:hint="default" w:ascii="Times New Roman" w:hAnsi="Times New Roman" w:cs="Times New Roman"/>
                <w:b/>
                <w:bCs/>
                <w:i/>
                <w:iCs/>
              </w:rPr>
              <w:t>nta-Common-r1</w:t>
            </w:r>
            <w:r>
              <w:rPr>
                <w:rFonts w:hint="default" w:ascii="Times New Roman" w:hAnsi="Times New Roman" w:cs="Times New Roman"/>
                <w:b/>
                <w:bCs/>
                <w:i/>
                <w:iCs/>
                <w:lang w:val="en-US" w:eastAsia="zh-CN"/>
              </w:rPr>
              <w:t>8</w:t>
            </w:r>
          </w:p>
        </w:tc>
        <w:tc>
          <w:tcPr>
            <w:tcW w:w="851"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lang w:eastAsia="fr-FR"/>
              </w:rPr>
            </w:pPr>
          </w:p>
        </w:tc>
        <w:tc>
          <w:tcPr>
            <w:tcW w:w="1984"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eastAsia="PMingLiU" w:cs="Times New Roman"/>
                <w:b/>
                <w:bCs/>
                <w:i/>
                <w:iCs/>
                <w:lang w:eastAsia="zh-TW"/>
              </w:rPr>
            </w:pPr>
            <w:r>
              <w:rPr>
                <w:rFonts w:hint="default" w:ascii="Times New Roman" w:hAnsi="Times New Roman" w:eastAsia="PMingLiU" w:cs="Times New Roman"/>
                <w:b/>
                <w:bCs/>
                <w:i/>
                <w:iCs/>
                <w:lang w:eastAsia="zh-TW"/>
              </w:rPr>
              <w:t>0</w:t>
            </w:r>
          </w:p>
        </w:tc>
        <w:tc>
          <w:tcPr>
            <w:tcW w:w="1701"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lang w:eastAsia="fr-FR"/>
              </w:rPr>
            </w:pPr>
            <w:r>
              <w:rPr>
                <w:rFonts w:hint="default" w:ascii="Times New Roman" w:hAnsi="Times New Roman" w:eastAsia="PMingLiU" w:cs="Times New Roman"/>
                <w:b/>
                <w:bCs/>
                <w:i/>
                <w:iCs/>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2830" w:type="dxa"/>
            <w:tcBorders>
              <w:top w:val="single" w:color="auto" w:sz="4" w:space="0"/>
              <w:left w:val="single" w:color="auto" w:sz="4" w:space="0"/>
              <w:right w:val="single" w:color="auto" w:sz="4" w:space="0"/>
            </w:tcBorders>
            <w:vAlign w:val="center"/>
          </w:tcPr>
          <w:p>
            <w:pPr>
              <w:pStyle w:val="29"/>
              <w:rPr>
                <w:rFonts w:hint="default" w:ascii="Times New Roman" w:hAnsi="Times New Roman" w:cs="Times New Roman" w:eastAsiaTheme="minorEastAsia"/>
                <w:b/>
                <w:bCs/>
                <w:i/>
                <w:iCs/>
                <w:lang w:val="en-US" w:eastAsia="zh-CN"/>
              </w:rPr>
            </w:pPr>
            <w:r>
              <w:rPr>
                <w:rFonts w:hint="default" w:ascii="Times New Roman" w:hAnsi="Times New Roman" w:cs="Times New Roman"/>
                <w:b/>
                <w:bCs/>
                <w:i/>
                <w:iCs/>
              </w:rPr>
              <w:t>nta-CommonDrift-r1</w:t>
            </w:r>
            <w:r>
              <w:rPr>
                <w:rFonts w:hint="default" w:ascii="Times New Roman" w:hAnsi="Times New Roman" w:cs="Times New Roman"/>
                <w:b/>
                <w:bCs/>
                <w:i/>
                <w:iCs/>
                <w:lang w:val="en-US" w:eastAsia="zh-CN"/>
              </w:rPr>
              <w:t>8</w:t>
            </w:r>
          </w:p>
        </w:tc>
        <w:tc>
          <w:tcPr>
            <w:tcW w:w="851"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lang w:eastAsia="fr-FR"/>
              </w:rPr>
            </w:pPr>
          </w:p>
        </w:tc>
        <w:tc>
          <w:tcPr>
            <w:tcW w:w="1984"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lang w:eastAsia="fr-FR"/>
              </w:rPr>
            </w:pPr>
            <w:r>
              <w:rPr>
                <w:rFonts w:hint="default" w:ascii="Times New Roman" w:hAnsi="Times New Roman" w:eastAsia="PMingLiU" w:cs="Times New Roman"/>
                <w:b/>
                <w:bCs/>
                <w:i/>
                <w:iCs/>
                <w:lang w:eastAsia="zh-TW"/>
              </w:rPr>
              <w:t>0</w:t>
            </w:r>
          </w:p>
        </w:tc>
        <w:tc>
          <w:tcPr>
            <w:tcW w:w="1701"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lang w:eastAsia="fr-FR"/>
              </w:rPr>
            </w:pPr>
            <w:r>
              <w:rPr>
                <w:rFonts w:hint="default" w:ascii="Times New Roman" w:hAnsi="Times New Roman" w:eastAsia="PMingLiU" w:cs="Times New Roman"/>
                <w:b/>
                <w:bCs/>
                <w:i/>
                <w:iCs/>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29"/>
              <w:rPr>
                <w:rFonts w:hint="default" w:ascii="Times New Roman" w:hAnsi="Times New Roman" w:cs="Times New Roman" w:eastAsiaTheme="minorEastAsia"/>
                <w:b/>
                <w:bCs/>
                <w:i/>
                <w:iCs/>
                <w:lang w:val="en-US" w:eastAsia="zh-CN"/>
              </w:rPr>
            </w:pPr>
            <w:r>
              <w:rPr>
                <w:rFonts w:hint="default" w:ascii="Times New Roman" w:hAnsi="Times New Roman" w:cs="Times New Roman"/>
                <w:b/>
                <w:bCs/>
                <w:i/>
                <w:iCs/>
              </w:rPr>
              <w:t>nta-CommonDriftVariation-r1</w:t>
            </w:r>
            <w:r>
              <w:rPr>
                <w:rFonts w:hint="default" w:ascii="Times New Roman" w:hAnsi="Times New Roman" w:cs="Times New Roman"/>
                <w:b/>
                <w:bCs/>
                <w:i/>
                <w:iCs/>
                <w:lang w:val="en-US" w:eastAsia="zh-CN"/>
              </w:rPr>
              <w:t>8</w:t>
            </w:r>
          </w:p>
        </w:tc>
        <w:tc>
          <w:tcPr>
            <w:tcW w:w="851"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lang w:eastAsia="fr-FR"/>
              </w:rPr>
            </w:pPr>
          </w:p>
        </w:tc>
        <w:tc>
          <w:tcPr>
            <w:tcW w:w="1984"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lang w:eastAsia="fr-FR"/>
              </w:rPr>
            </w:pPr>
            <w:r>
              <w:rPr>
                <w:rFonts w:hint="default" w:ascii="Times New Roman" w:hAnsi="Times New Roman" w:eastAsia="PMingLiU" w:cs="Times New Roman"/>
                <w:b/>
                <w:bCs/>
                <w:i/>
                <w:iCs/>
                <w:lang w:eastAsia="zh-TW"/>
              </w:rPr>
              <w:t>0</w:t>
            </w:r>
          </w:p>
        </w:tc>
        <w:tc>
          <w:tcPr>
            <w:tcW w:w="1701"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lang w:eastAsia="fr-FR"/>
              </w:rPr>
            </w:pPr>
            <w:r>
              <w:rPr>
                <w:rFonts w:hint="default" w:ascii="Times New Roman" w:hAnsi="Times New Roman" w:eastAsia="PMingLiU" w:cs="Times New Roman"/>
                <w:b/>
                <w:bCs/>
                <w:i/>
                <w:iCs/>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29"/>
              <w:rPr>
                <w:rFonts w:hint="default" w:ascii="Times New Roman" w:hAnsi="Times New Roman" w:cs="Times New Roman"/>
                <w:b/>
                <w:bCs/>
                <w:i/>
                <w:iCs/>
              </w:rPr>
            </w:pPr>
            <w:r>
              <w:rPr>
                <w:rFonts w:hint="default" w:ascii="Times New Roman" w:hAnsi="Times New Roman" w:cs="Times New Roman"/>
                <w:b/>
                <w:bCs/>
                <w:i/>
                <w:iCs/>
              </w:rPr>
              <w:t>ephemerisInfo</w:t>
            </w:r>
          </w:p>
        </w:tc>
        <w:tc>
          <w:tcPr>
            <w:tcW w:w="851"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lang w:eastAsia="fr-FR"/>
              </w:rPr>
            </w:pPr>
          </w:p>
        </w:tc>
        <w:tc>
          <w:tcPr>
            <w:tcW w:w="3685" w:type="dxa"/>
            <w:gridSpan w:val="2"/>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lang w:val="en-US"/>
              </w:rPr>
            </w:pPr>
            <w:r>
              <w:rPr>
                <w:rFonts w:hint="default" w:ascii="Times New Roman" w:hAnsi="Times New Roman" w:cs="Times New Roman"/>
                <w:b/>
                <w:bCs/>
                <w:i/>
                <w:iCs/>
                <w:lang w:val="en-US" w:eastAsia="en-GB"/>
              </w:rPr>
              <w:t>According to Annex B.8</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sz w:val="20"/>
          <w:szCs w:val="20"/>
          <w:lang w:val="en-US" w:eastAsia="zh-CN"/>
        </w:rPr>
      </w:pPr>
      <w:r>
        <w:rPr>
          <w:rFonts w:hint="eastAsia"/>
          <w:sz w:val="20"/>
          <w:szCs w:val="20"/>
          <w:lang w:val="en-US" w:eastAsia="zh-CN"/>
        </w:rPr>
        <w:t>Besides, since network could provide the neighbour cell assistance information to UE, both GSO test configuration and NGSO test configuration should be supported for all the test cases.</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b/>
          <w:bCs/>
          <w:i/>
          <w:iCs/>
          <w:sz w:val="20"/>
          <w:szCs w:val="20"/>
          <w:lang w:val="en-US" w:eastAsia="zh-CN"/>
        </w:rPr>
      </w:pPr>
      <w:r>
        <w:rPr>
          <w:rFonts w:hint="eastAsia"/>
          <w:b/>
          <w:bCs/>
          <w:i/>
          <w:iCs/>
          <w:sz w:val="20"/>
          <w:szCs w:val="20"/>
          <w:lang w:val="en-US" w:eastAsia="zh-CN"/>
        </w:rPr>
        <w:t>Proposal 3: Both GSO test configuration and NGSO test configuration should be supported for all the test cases.</w:t>
      </w:r>
    </w:p>
    <w:p>
      <w:pPr>
        <w:spacing w:before="156" w:beforeLines="50"/>
        <w:rPr>
          <w:b/>
          <w:i/>
          <w:iCs/>
          <w:sz w:val="20"/>
          <w:szCs w:val="20"/>
          <w:u w:val="single"/>
          <w:lang w:val="en-US" w:eastAsia="zh-CN"/>
        </w:rPr>
      </w:pPr>
    </w:p>
    <w:p>
      <w:pPr>
        <w:spacing w:before="156" w:beforeLines="50"/>
        <w:rPr>
          <w:b/>
          <w:i/>
          <w:iCs/>
          <w:sz w:val="20"/>
          <w:szCs w:val="20"/>
          <w:u w:val="single"/>
          <w:lang w:val="en-US" w:eastAsia="zh-CN"/>
        </w:rPr>
      </w:pPr>
      <w:r>
        <w:rPr>
          <w:b/>
          <w:i/>
          <w:iCs/>
          <w:sz w:val="20"/>
          <w:szCs w:val="20"/>
          <w:u w:val="single"/>
          <w:lang w:val="en-US" w:eastAsia="zh-CN"/>
        </w:rPr>
        <w:t>Issue 2-2-2: For NB-IoT, neighbour cell measurement in CONNNECTED mode</w:t>
      </w:r>
    </w:p>
    <w:p>
      <w:pPr>
        <w:overflowPunct w:val="0"/>
        <w:autoSpaceDE w:val="0"/>
        <w:autoSpaceDN w:val="0"/>
        <w:adjustRightInd w:val="0"/>
        <w:spacing w:line="252" w:lineRule="auto"/>
        <w:textAlignment w:val="baseline"/>
        <w:rPr>
          <w:rFonts w:eastAsia="宋体"/>
          <w:i/>
          <w:iCs/>
          <w:sz w:val="20"/>
          <w:lang w:val="en-US" w:eastAsia="en-US"/>
        </w:rPr>
      </w:pPr>
      <w:r>
        <w:rPr>
          <w:rFonts w:eastAsia="宋体"/>
          <w:i/>
          <w:iCs/>
          <w:sz w:val="20"/>
          <w:lang w:val="en-US" w:eastAsia="en-US"/>
        </w:rPr>
        <w:t>FFS</w:t>
      </w:r>
    </w:p>
    <w:p>
      <w:pPr>
        <w:numPr>
          <w:ilvl w:val="0"/>
          <w:numId w:val="5"/>
        </w:numPr>
        <w:overflowPunct w:val="0"/>
        <w:autoSpaceDE w:val="0"/>
        <w:autoSpaceDN w:val="0"/>
        <w:adjustRightInd w:val="0"/>
        <w:spacing w:line="252" w:lineRule="auto"/>
        <w:ind w:left="360" w:leftChars="0" w:hanging="360" w:firstLineChars="0"/>
        <w:textAlignment w:val="baseline"/>
        <w:rPr>
          <w:rFonts w:eastAsia="宋体"/>
          <w:i/>
          <w:iCs/>
          <w:sz w:val="20"/>
          <w:lang w:val="en-US" w:eastAsia="zh-CN"/>
        </w:rPr>
      </w:pPr>
      <w:r>
        <w:rPr>
          <w:rFonts w:eastAsia="宋体"/>
          <w:i/>
          <w:iCs/>
          <w:sz w:val="20"/>
          <w:lang w:val="en-US" w:eastAsia="zh-CN"/>
        </w:rPr>
        <w:t xml:space="preserve">For NB-IoT, introduce test cases for neighbour cell measurement in CONNNECTED mode. </w:t>
      </w:r>
    </w:p>
    <w:p>
      <w:pPr>
        <w:spacing w:before="156" w:beforeLines="50"/>
        <w:rPr>
          <w:b/>
          <w:i/>
          <w:iCs/>
          <w:sz w:val="20"/>
          <w:szCs w:val="20"/>
          <w:u w:val="single"/>
          <w:lang w:val="en-US" w:eastAsia="zh-CN"/>
        </w:rPr>
      </w:pPr>
      <w:r>
        <w:rPr>
          <w:b/>
          <w:i/>
          <w:iCs/>
          <w:sz w:val="20"/>
          <w:szCs w:val="20"/>
          <w:u w:val="single"/>
          <w:lang w:val="en-US" w:eastAsia="zh-CN"/>
        </w:rPr>
        <w:t>Issue 2-2-3: For NB/eMTC, test cases for time/location based triggering of cell reselection in IDLE mode</w:t>
      </w:r>
    </w:p>
    <w:p>
      <w:pPr>
        <w:overflowPunct w:val="0"/>
        <w:autoSpaceDE w:val="0"/>
        <w:autoSpaceDN w:val="0"/>
        <w:adjustRightInd w:val="0"/>
        <w:spacing w:line="252" w:lineRule="auto"/>
        <w:textAlignment w:val="baseline"/>
        <w:rPr>
          <w:rFonts w:eastAsia="宋体"/>
          <w:i/>
          <w:iCs/>
          <w:sz w:val="20"/>
          <w:lang w:val="en-US" w:eastAsia="en-US"/>
        </w:rPr>
      </w:pPr>
      <w:r>
        <w:rPr>
          <w:rFonts w:eastAsia="宋体"/>
          <w:i/>
          <w:iCs/>
          <w:sz w:val="20"/>
          <w:lang w:val="en-US" w:eastAsia="en-US"/>
        </w:rPr>
        <w:t>FFS</w:t>
      </w:r>
    </w:p>
    <w:p>
      <w:pPr>
        <w:numPr>
          <w:ilvl w:val="0"/>
          <w:numId w:val="5"/>
        </w:numPr>
        <w:overflowPunct w:val="0"/>
        <w:autoSpaceDE w:val="0"/>
        <w:autoSpaceDN w:val="0"/>
        <w:adjustRightInd w:val="0"/>
        <w:spacing w:line="252" w:lineRule="auto"/>
        <w:ind w:left="360" w:leftChars="0" w:hanging="360" w:firstLineChars="0"/>
        <w:textAlignment w:val="baseline"/>
        <w:rPr>
          <w:rFonts w:eastAsia="宋体"/>
          <w:i/>
          <w:iCs/>
          <w:sz w:val="20"/>
          <w:lang w:val="en-US" w:eastAsia="zh-CN"/>
        </w:rPr>
      </w:pPr>
      <w:r>
        <w:rPr>
          <w:rFonts w:eastAsia="宋体"/>
          <w:i/>
          <w:iCs/>
          <w:sz w:val="20"/>
          <w:lang w:val="en-US" w:eastAsia="zh-CN"/>
        </w:rPr>
        <w:t>RAN4 to define test cases for time/location based triggering of cell reselection in IDLE mode based on the following table:</w:t>
      </w:r>
    </w:p>
    <w:tbl>
      <w:tblPr>
        <w:tblStyle w:val="21"/>
        <w:tblW w:w="0" w:type="auto"/>
        <w:tblInd w:w="4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91"/>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91" w:type="dxa"/>
          </w:tcPr>
          <w:p>
            <w:pPr>
              <w:overflowPunct w:val="0"/>
              <w:autoSpaceDE w:val="0"/>
              <w:autoSpaceDN w:val="0"/>
              <w:adjustRightInd w:val="0"/>
              <w:jc w:val="both"/>
              <w:textAlignment w:val="baseline"/>
              <w:rPr>
                <w:rFonts w:eastAsia="MS Mincho"/>
                <w:b/>
                <w:i/>
                <w:iCs/>
                <w:sz w:val="20"/>
                <w:szCs w:val="20"/>
                <w:lang w:eastAsia="zh-CN"/>
              </w:rPr>
            </w:pPr>
            <w:r>
              <w:rPr>
                <w:rFonts w:eastAsia="MS Mincho"/>
                <w:b/>
                <w:i/>
                <w:iCs/>
                <w:sz w:val="20"/>
                <w:szCs w:val="20"/>
                <w:lang w:eastAsia="zh-CN"/>
              </w:rPr>
              <w:t xml:space="preserve">Requirements </w:t>
            </w:r>
          </w:p>
        </w:tc>
        <w:tc>
          <w:tcPr>
            <w:tcW w:w="1421" w:type="dxa"/>
          </w:tcPr>
          <w:p>
            <w:pPr>
              <w:overflowPunct w:val="0"/>
              <w:autoSpaceDE w:val="0"/>
              <w:autoSpaceDN w:val="0"/>
              <w:adjustRightInd w:val="0"/>
              <w:jc w:val="both"/>
              <w:textAlignment w:val="baseline"/>
              <w:rPr>
                <w:rFonts w:eastAsia="MS Mincho"/>
                <w:b/>
                <w:i/>
                <w:iCs/>
                <w:sz w:val="20"/>
                <w:szCs w:val="20"/>
                <w:lang w:eastAsia="zh-CN"/>
              </w:rPr>
            </w:pPr>
            <w:r>
              <w:rPr>
                <w:rFonts w:eastAsia="MS Mincho"/>
                <w:b/>
                <w:i/>
                <w:iCs/>
                <w:sz w:val="20"/>
                <w:szCs w:val="20"/>
                <w:lang w:eastAsia="zh-CN"/>
              </w:rPr>
              <w:t>NB/eMTC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91" w:type="dxa"/>
          </w:tcPr>
          <w:p>
            <w:pPr>
              <w:overflowPunct w:val="0"/>
              <w:autoSpaceDE w:val="0"/>
              <w:autoSpaceDN w:val="0"/>
              <w:adjustRightInd w:val="0"/>
              <w:jc w:val="both"/>
              <w:textAlignment w:val="baseline"/>
              <w:rPr>
                <w:rFonts w:eastAsia="MS Mincho"/>
                <w:b/>
                <w:i/>
                <w:iCs/>
                <w:sz w:val="20"/>
                <w:szCs w:val="20"/>
                <w:lang w:eastAsia="zh-CN"/>
              </w:rPr>
            </w:pPr>
            <w:r>
              <w:rPr>
                <w:rFonts w:eastAsia="MS Mincho"/>
                <w:i/>
                <w:iCs/>
                <w:sz w:val="20"/>
                <w:szCs w:val="20"/>
                <w:lang w:eastAsia="zh-CN"/>
              </w:rPr>
              <w:t>IDLE: Time-based measurement triggering</w:t>
            </w:r>
          </w:p>
        </w:tc>
        <w:tc>
          <w:tcPr>
            <w:tcW w:w="1421" w:type="dxa"/>
          </w:tcPr>
          <w:p>
            <w:pPr>
              <w:overflowPunct w:val="0"/>
              <w:autoSpaceDE w:val="0"/>
              <w:autoSpaceDN w:val="0"/>
              <w:adjustRightInd w:val="0"/>
              <w:jc w:val="both"/>
              <w:textAlignment w:val="baseline"/>
              <w:rPr>
                <w:rFonts w:eastAsia="MS Mincho"/>
                <w:b/>
                <w:i/>
                <w:iCs/>
                <w:sz w:val="20"/>
                <w:szCs w:val="20"/>
                <w:lang w:eastAsia="zh-CN"/>
              </w:rPr>
            </w:pPr>
            <w:r>
              <w:rPr>
                <w:rFonts w:eastAsia="MS Mincho"/>
                <w:i/>
                <w:iCs/>
                <w:sz w:val="20"/>
                <w:szCs w:val="20"/>
                <w:lang w:eastAsia="zh-CN"/>
              </w:rPr>
              <w:t>NB/eMTC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91" w:type="dxa"/>
          </w:tcPr>
          <w:p>
            <w:pPr>
              <w:overflowPunct w:val="0"/>
              <w:autoSpaceDE w:val="0"/>
              <w:autoSpaceDN w:val="0"/>
              <w:adjustRightInd w:val="0"/>
              <w:jc w:val="both"/>
              <w:textAlignment w:val="baseline"/>
              <w:rPr>
                <w:rFonts w:eastAsia="MS Mincho"/>
                <w:b/>
                <w:i/>
                <w:iCs/>
                <w:sz w:val="20"/>
                <w:szCs w:val="20"/>
                <w:lang w:eastAsia="zh-CN"/>
              </w:rPr>
            </w:pPr>
            <w:r>
              <w:rPr>
                <w:rFonts w:eastAsia="MS Mincho"/>
                <w:i/>
                <w:iCs/>
                <w:sz w:val="20"/>
                <w:szCs w:val="20"/>
                <w:lang w:eastAsia="zh-CN"/>
              </w:rPr>
              <w:t>IDLE: Location-based measurement triggering</w:t>
            </w:r>
          </w:p>
        </w:tc>
        <w:tc>
          <w:tcPr>
            <w:tcW w:w="1421" w:type="dxa"/>
          </w:tcPr>
          <w:p>
            <w:pPr>
              <w:overflowPunct w:val="0"/>
              <w:autoSpaceDE w:val="0"/>
              <w:autoSpaceDN w:val="0"/>
              <w:adjustRightInd w:val="0"/>
              <w:jc w:val="both"/>
              <w:textAlignment w:val="baseline"/>
              <w:rPr>
                <w:rFonts w:eastAsia="MS Mincho"/>
                <w:b/>
                <w:i/>
                <w:iCs/>
                <w:sz w:val="20"/>
                <w:szCs w:val="20"/>
                <w:lang w:eastAsia="zh-CN"/>
              </w:rPr>
            </w:pPr>
            <w:r>
              <w:rPr>
                <w:rFonts w:eastAsia="MS Mincho"/>
                <w:i/>
                <w:iCs/>
                <w:sz w:val="20"/>
                <w:szCs w:val="20"/>
                <w:lang w:eastAsia="zh-CN"/>
              </w:rPr>
              <w:t>NB/eMTC</w:t>
            </w:r>
          </w:p>
        </w:tc>
      </w:tr>
    </w:tbl>
    <w:p>
      <w:pPr>
        <w:numPr>
          <w:ilvl w:val="0"/>
          <w:numId w:val="5"/>
        </w:numPr>
        <w:overflowPunct w:val="0"/>
        <w:autoSpaceDE w:val="0"/>
        <w:autoSpaceDN w:val="0"/>
        <w:adjustRightInd w:val="0"/>
        <w:spacing w:line="252" w:lineRule="auto"/>
        <w:ind w:left="360" w:leftChars="0" w:hanging="360" w:firstLineChars="0"/>
        <w:textAlignment w:val="baseline"/>
        <w:rPr>
          <w:rFonts w:eastAsia="宋体"/>
          <w:i/>
          <w:iCs/>
          <w:sz w:val="20"/>
          <w:lang w:val="en-US" w:eastAsia="zh-CN"/>
        </w:rPr>
      </w:pPr>
      <w:r>
        <w:rPr>
          <w:rFonts w:eastAsia="宋体"/>
          <w:i/>
          <w:iCs/>
          <w:sz w:val="20"/>
          <w:lang w:val="en-US" w:eastAsia="zh-CN"/>
        </w:rPr>
        <w:t>RAN4 to further discuss whether and how to reduce the number of test cases</w:t>
      </w:r>
    </w:p>
    <w:p>
      <w:pPr>
        <w:spacing w:before="156" w:beforeLines="50"/>
        <w:rPr>
          <w:b/>
          <w:i/>
          <w:iCs/>
          <w:sz w:val="20"/>
          <w:szCs w:val="20"/>
          <w:u w:val="single"/>
          <w:lang w:val="en-US" w:eastAsia="zh-TW"/>
        </w:rPr>
      </w:pPr>
      <w:r>
        <w:rPr>
          <w:b/>
          <w:i/>
          <w:iCs/>
          <w:sz w:val="20"/>
          <w:szCs w:val="20"/>
          <w:u w:val="single"/>
          <w:lang w:val="en-US" w:eastAsia="zh-CN"/>
        </w:rPr>
        <w:t>Issue 2-2-4: For NB/eMTC, test cases for time/location based triggering of neighbour cell measurements in CONNECTED mode</w:t>
      </w:r>
    </w:p>
    <w:p>
      <w:pPr>
        <w:overflowPunct w:val="0"/>
        <w:autoSpaceDE w:val="0"/>
        <w:autoSpaceDN w:val="0"/>
        <w:adjustRightInd w:val="0"/>
        <w:spacing w:after="0"/>
        <w:textAlignment w:val="baseline"/>
        <w:rPr>
          <w:rFonts w:eastAsia="宋体"/>
          <w:i/>
          <w:iCs/>
          <w:sz w:val="20"/>
          <w:lang w:val="en-US" w:eastAsia="en-US"/>
        </w:rPr>
      </w:pPr>
      <w:r>
        <w:rPr>
          <w:rFonts w:eastAsia="宋体"/>
          <w:i/>
          <w:iCs/>
          <w:sz w:val="20"/>
          <w:lang w:val="en-US" w:eastAsia="en-US"/>
        </w:rPr>
        <w:t xml:space="preserve">FFS </w:t>
      </w:r>
    </w:p>
    <w:p>
      <w:pPr>
        <w:numPr>
          <w:ilvl w:val="0"/>
          <w:numId w:val="5"/>
        </w:numPr>
        <w:overflowPunct w:val="0"/>
        <w:autoSpaceDE w:val="0"/>
        <w:autoSpaceDN w:val="0"/>
        <w:adjustRightInd w:val="0"/>
        <w:spacing w:line="252" w:lineRule="auto"/>
        <w:ind w:left="360" w:leftChars="0" w:hanging="360" w:firstLineChars="0"/>
        <w:textAlignment w:val="baseline"/>
        <w:rPr>
          <w:rFonts w:eastAsia="宋体"/>
          <w:i/>
          <w:iCs/>
          <w:sz w:val="20"/>
          <w:lang w:val="en-US" w:eastAsia="zh-CN"/>
        </w:rPr>
      </w:pPr>
      <w:r>
        <w:rPr>
          <w:rFonts w:eastAsia="宋体"/>
          <w:i/>
          <w:iCs/>
          <w:sz w:val="20"/>
          <w:lang w:val="en-US" w:eastAsia="zh-CN"/>
        </w:rPr>
        <w:t xml:space="preserve">RAN4 to discuss feasibility of defining tests for time- and location based triggering of neighbour cell measurements. </w:t>
      </w:r>
    </w:p>
    <w:p>
      <w:pPr>
        <w:numPr>
          <w:ilvl w:val="1"/>
          <w:numId w:val="5"/>
        </w:numPr>
        <w:overflowPunct w:val="0"/>
        <w:autoSpaceDE w:val="0"/>
        <w:autoSpaceDN w:val="0"/>
        <w:adjustRightInd w:val="0"/>
        <w:spacing w:line="252" w:lineRule="auto"/>
        <w:ind w:left="1160" w:leftChars="0" w:hanging="440" w:firstLineChars="0"/>
        <w:textAlignment w:val="baseline"/>
        <w:rPr>
          <w:rFonts w:eastAsia="宋体"/>
          <w:i/>
          <w:iCs/>
          <w:sz w:val="20"/>
          <w:lang w:val="en-US" w:eastAsia="zh-CN"/>
        </w:rPr>
      </w:pPr>
      <w:r>
        <w:rPr>
          <w:rFonts w:eastAsia="宋体"/>
          <w:i/>
          <w:iCs/>
          <w:sz w:val="20"/>
          <w:lang w:val="en-US" w:eastAsia="zh-CN"/>
        </w:rPr>
        <w:t xml:space="preserve">Option 1: not to define the corresponding test cases. </w:t>
      </w:r>
    </w:p>
    <w:p>
      <w:pPr>
        <w:numPr>
          <w:ilvl w:val="1"/>
          <w:numId w:val="5"/>
        </w:numPr>
        <w:overflowPunct w:val="0"/>
        <w:autoSpaceDE w:val="0"/>
        <w:autoSpaceDN w:val="0"/>
        <w:adjustRightInd w:val="0"/>
        <w:spacing w:line="252" w:lineRule="auto"/>
        <w:ind w:left="1160" w:leftChars="0" w:hanging="440" w:firstLineChars="0"/>
        <w:textAlignment w:val="baseline"/>
        <w:rPr>
          <w:rFonts w:eastAsia="宋体"/>
          <w:i/>
          <w:iCs/>
          <w:sz w:val="20"/>
          <w:lang w:val="en-US" w:eastAsia="zh-CN"/>
        </w:rPr>
      </w:pPr>
      <w:r>
        <w:rPr>
          <w:rFonts w:eastAsia="宋体"/>
          <w:i/>
          <w:iCs/>
          <w:sz w:val="20"/>
          <w:lang w:val="en-US" w:eastAsia="zh-CN"/>
        </w:rPr>
        <w:t>Option 2: RAN4 to define test cases for time- and location based triggering of neighbour cell measurements, based on the following table:</w:t>
      </w:r>
    </w:p>
    <w:tbl>
      <w:tblPr>
        <w:tblStyle w:val="21"/>
        <w:tblW w:w="0" w:type="auto"/>
        <w:tblInd w:w="4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55"/>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5" w:type="dxa"/>
          </w:tcPr>
          <w:p>
            <w:pPr>
              <w:overflowPunct w:val="0"/>
              <w:autoSpaceDE w:val="0"/>
              <w:autoSpaceDN w:val="0"/>
              <w:adjustRightInd w:val="0"/>
              <w:jc w:val="both"/>
              <w:textAlignment w:val="baseline"/>
              <w:rPr>
                <w:rFonts w:eastAsia="MS Mincho"/>
                <w:b/>
                <w:i/>
                <w:iCs/>
                <w:sz w:val="20"/>
                <w:szCs w:val="20"/>
                <w:lang w:eastAsia="zh-CN"/>
              </w:rPr>
            </w:pPr>
            <w:r>
              <w:rPr>
                <w:rFonts w:eastAsia="MS Mincho"/>
                <w:b/>
                <w:i/>
                <w:iCs/>
                <w:sz w:val="20"/>
                <w:szCs w:val="20"/>
                <w:lang w:eastAsia="zh-CN"/>
              </w:rPr>
              <w:t xml:space="preserve">Requirements </w:t>
            </w:r>
          </w:p>
        </w:tc>
        <w:tc>
          <w:tcPr>
            <w:tcW w:w="1105" w:type="dxa"/>
          </w:tcPr>
          <w:p>
            <w:pPr>
              <w:overflowPunct w:val="0"/>
              <w:autoSpaceDE w:val="0"/>
              <w:autoSpaceDN w:val="0"/>
              <w:adjustRightInd w:val="0"/>
              <w:jc w:val="both"/>
              <w:textAlignment w:val="baseline"/>
              <w:rPr>
                <w:rFonts w:eastAsia="MS Mincho"/>
                <w:b/>
                <w:i/>
                <w:iCs/>
                <w:sz w:val="20"/>
                <w:szCs w:val="20"/>
                <w:lang w:eastAsia="zh-CN"/>
              </w:rPr>
            </w:pPr>
            <w:r>
              <w:rPr>
                <w:rFonts w:eastAsia="MS Mincho"/>
                <w:b/>
                <w:i/>
                <w:iCs/>
                <w:sz w:val="20"/>
                <w:szCs w:val="20"/>
                <w:lang w:eastAsia="zh-CN"/>
              </w:rPr>
              <w:t>NB/eMTC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5" w:type="dxa"/>
          </w:tcPr>
          <w:p>
            <w:pPr>
              <w:overflowPunct w:val="0"/>
              <w:autoSpaceDE w:val="0"/>
              <w:autoSpaceDN w:val="0"/>
              <w:adjustRightInd w:val="0"/>
              <w:jc w:val="both"/>
              <w:textAlignment w:val="baseline"/>
              <w:rPr>
                <w:rFonts w:eastAsia="MS Mincho"/>
                <w:i/>
                <w:iCs/>
                <w:sz w:val="20"/>
                <w:szCs w:val="20"/>
                <w:lang w:eastAsia="zh-CN"/>
              </w:rPr>
            </w:pPr>
            <w:r>
              <w:rPr>
                <w:rFonts w:eastAsia="MS Mincho"/>
                <w:i/>
                <w:iCs/>
                <w:sz w:val="20"/>
                <w:szCs w:val="20"/>
                <w:lang w:eastAsia="zh-CN"/>
              </w:rPr>
              <w:t>CONN: Location-based measurement triggering [NB/eMTC]</w:t>
            </w:r>
          </w:p>
        </w:tc>
        <w:tc>
          <w:tcPr>
            <w:tcW w:w="1105" w:type="dxa"/>
          </w:tcPr>
          <w:p>
            <w:pPr>
              <w:overflowPunct w:val="0"/>
              <w:autoSpaceDE w:val="0"/>
              <w:autoSpaceDN w:val="0"/>
              <w:adjustRightInd w:val="0"/>
              <w:jc w:val="both"/>
              <w:textAlignment w:val="baseline"/>
              <w:rPr>
                <w:rFonts w:eastAsia="MS Mincho"/>
                <w:i/>
                <w:iCs/>
                <w:sz w:val="20"/>
                <w:szCs w:val="20"/>
                <w:lang w:eastAsia="zh-CN"/>
              </w:rPr>
            </w:pPr>
            <w:r>
              <w:rPr>
                <w:rFonts w:eastAsia="MS Mincho"/>
                <w:i/>
                <w:iCs/>
                <w:sz w:val="20"/>
                <w:szCs w:val="20"/>
                <w:lang w:eastAsia="zh-CN"/>
              </w:rPr>
              <w:t>NB/eMTC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5" w:type="dxa"/>
          </w:tcPr>
          <w:p>
            <w:pPr>
              <w:overflowPunct w:val="0"/>
              <w:autoSpaceDE w:val="0"/>
              <w:autoSpaceDN w:val="0"/>
              <w:adjustRightInd w:val="0"/>
              <w:jc w:val="both"/>
              <w:textAlignment w:val="baseline"/>
              <w:rPr>
                <w:rFonts w:eastAsia="MS Mincho"/>
                <w:i/>
                <w:iCs/>
                <w:sz w:val="20"/>
                <w:szCs w:val="20"/>
                <w:lang w:eastAsia="zh-CN"/>
              </w:rPr>
            </w:pPr>
            <w:r>
              <w:rPr>
                <w:rFonts w:eastAsia="MS Mincho"/>
                <w:i/>
                <w:iCs/>
                <w:sz w:val="20"/>
                <w:szCs w:val="20"/>
                <w:lang w:eastAsia="zh-CN"/>
              </w:rPr>
              <w:t>CONN: Time-based measurement triggering</w:t>
            </w:r>
          </w:p>
        </w:tc>
        <w:tc>
          <w:tcPr>
            <w:tcW w:w="1105" w:type="dxa"/>
          </w:tcPr>
          <w:p>
            <w:pPr>
              <w:overflowPunct w:val="0"/>
              <w:autoSpaceDE w:val="0"/>
              <w:autoSpaceDN w:val="0"/>
              <w:adjustRightInd w:val="0"/>
              <w:jc w:val="both"/>
              <w:textAlignment w:val="baseline"/>
              <w:rPr>
                <w:rFonts w:eastAsia="MS Mincho"/>
                <w:i/>
                <w:iCs/>
                <w:sz w:val="20"/>
                <w:szCs w:val="20"/>
                <w:lang w:eastAsia="zh-CN"/>
              </w:rPr>
            </w:pPr>
            <w:r>
              <w:rPr>
                <w:rFonts w:eastAsia="MS Mincho"/>
                <w:i/>
                <w:iCs/>
                <w:sz w:val="20"/>
                <w:szCs w:val="20"/>
                <w:lang w:eastAsia="zh-CN"/>
              </w:rPr>
              <w:t>eMTC</w:t>
            </w:r>
          </w:p>
        </w:tc>
      </w:tr>
    </w:tbl>
    <w:p>
      <w:pPr>
        <w:spacing w:before="156" w:beforeLines="50"/>
        <w:rPr>
          <w:b/>
          <w:i/>
          <w:iCs/>
          <w:sz w:val="20"/>
          <w:szCs w:val="20"/>
          <w:u w:val="single"/>
          <w:lang w:val="en-US" w:eastAsia="zh-CN"/>
        </w:rPr>
      </w:pPr>
      <w:r>
        <w:rPr>
          <w:b/>
          <w:i/>
          <w:iCs/>
          <w:sz w:val="20"/>
          <w:szCs w:val="20"/>
          <w:u w:val="single"/>
          <w:lang w:val="en-US" w:eastAsia="zh-CN"/>
        </w:rPr>
        <w:t>Issue 2-2-5: For eMTC, test cases for CHO</w:t>
      </w:r>
    </w:p>
    <w:p>
      <w:pPr>
        <w:overflowPunct w:val="0"/>
        <w:autoSpaceDE w:val="0"/>
        <w:autoSpaceDN w:val="0"/>
        <w:adjustRightInd w:val="0"/>
        <w:spacing w:after="0"/>
        <w:textAlignment w:val="baseline"/>
        <w:rPr>
          <w:rFonts w:eastAsia="宋体"/>
          <w:i/>
          <w:iCs/>
          <w:sz w:val="20"/>
          <w:lang w:val="en-US" w:eastAsia="en-US"/>
        </w:rPr>
      </w:pPr>
      <w:r>
        <w:rPr>
          <w:rFonts w:eastAsia="宋体"/>
          <w:i/>
          <w:iCs/>
          <w:sz w:val="20"/>
          <w:lang w:val="en-US" w:eastAsia="en-US"/>
        </w:rPr>
        <w:t>FFS</w:t>
      </w:r>
    </w:p>
    <w:p>
      <w:pPr>
        <w:numPr>
          <w:ilvl w:val="0"/>
          <w:numId w:val="5"/>
        </w:numPr>
        <w:overflowPunct w:val="0"/>
        <w:autoSpaceDE w:val="0"/>
        <w:autoSpaceDN w:val="0"/>
        <w:adjustRightInd w:val="0"/>
        <w:spacing w:line="252" w:lineRule="auto"/>
        <w:ind w:left="360" w:leftChars="0" w:hanging="360" w:firstLineChars="0"/>
        <w:textAlignment w:val="baseline"/>
        <w:rPr>
          <w:rFonts w:eastAsia="宋体"/>
          <w:i/>
          <w:iCs/>
          <w:sz w:val="20"/>
          <w:lang w:val="en-US" w:eastAsia="zh-CN"/>
        </w:rPr>
      </w:pPr>
      <w:r>
        <w:rPr>
          <w:rFonts w:eastAsia="宋体"/>
          <w:i/>
          <w:iCs/>
          <w:sz w:val="20"/>
          <w:lang w:val="en-US" w:eastAsia="zh-CN"/>
        </w:rPr>
        <w:t>RAN4 to define test cases for eMTC CHO based on the following table:</w:t>
      </w:r>
    </w:p>
    <w:tbl>
      <w:tblPr>
        <w:tblStyle w:val="21"/>
        <w:tblW w:w="0" w:type="auto"/>
        <w:tblInd w:w="4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55"/>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5" w:type="dxa"/>
          </w:tcPr>
          <w:p>
            <w:pPr>
              <w:overflowPunct w:val="0"/>
              <w:autoSpaceDE w:val="0"/>
              <w:autoSpaceDN w:val="0"/>
              <w:adjustRightInd w:val="0"/>
              <w:jc w:val="both"/>
              <w:textAlignment w:val="baseline"/>
              <w:rPr>
                <w:rFonts w:eastAsia="MS Mincho"/>
                <w:b/>
                <w:i/>
                <w:iCs/>
                <w:sz w:val="20"/>
                <w:szCs w:val="20"/>
                <w:lang w:eastAsia="zh-CN"/>
              </w:rPr>
            </w:pPr>
            <w:r>
              <w:rPr>
                <w:rFonts w:eastAsia="MS Mincho"/>
                <w:b/>
                <w:i/>
                <w:iCs/>
                <w:sz w:val="20"/>
                <w:szCs w:val="20"/>
                <w:lang w:eastAsia="zh-CN"/>
              </w:rPr>
              <w:t xml:space="preserve">Requirements </w:t>
            </w:r>
          </w:p>
        </w:tc>
        <w:tc>
          <w:tcPr>
            <w:tcW w:w="1105" w:type="dxa"/>
          </w:tcPr>
          <w:p>
            <w:pPr>
              <w:overflowPunct w:val="0"/>
              <w:autoSpaceDE w:val="0"/>
              <w:autoSpaceDN w:val="0"/>
              <w:adjustRightInd w:val="0"/>
              <w:jc w:val="both"/>
              <w:textAlignment w:val="baseline"/>
              <w:rPr>
                <w:rFonts w:eastAsia="MS Mincho"/>
                <w:b/>
                <w:i/>
                <w:iCs/>
                <w:sz w:val="20"/>
                <w:szCs w:val="20"/>
                <w:lang w:eastAsia="zh-CN"/>
              </w:rPr>
            </w:pPr>
            <w:r>
              <w:rPr>
                <w:rFonts w:eastAsia="MS Mincho"/>
                <w:b/>
                <w:i/>
                <w:iCs/>
                <w:sz w:val="20"/>
                <w:szCs w:val="20"/>
                <w:lang w:eastAsia="zh-CN"/>
              </w:rPr>
              <w:t>NB/eMTC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5" w:type="dxa"/>
          </w:tcPr>
          <w:p>
            <w:pPr>
              <w:overflowPunct w:val="0"/>
              <w:autoSpaceDE w:val="0"/>
              <w:autoSpaceDN w:val="0"/>
              <w:adjustRightInd w:val="0"/>
              <w:jc w:val="both"/>
              <w:textAlignment w:val="baseline"/>
              <w:rPr>
                <w:rFonts w:eastAsia="MS Mincho"/>
                <w:i/>
                <w:iCs/>
                <w:sz w:val="20"/>
                <w:szCs w:val="20"/>
                <w:lang w:eastAsia="zh-CN"/>
              </w:rPr>
            </w:pPr>
            <w:r>
              <w:rPr>
                <w:rFonts w:eastAsia="MS Mincho"/>
                <w:i/>
                <w:iCs/>
                <w:sz w:val="20"/>
                <w:szCs w:val="20"/>
                <w:lang w:eastAsia="zh-CN"/>
              </w:rPr>
              <w:t>CHO configured with condEventD1</w:t>
            </w:r>
          </w:p>
        </w:tc>
        <w:tc>
          <w:tcPr>
            <w:tcW w:w="1105" w:type="dxa"/>
          </w:tcPr>
          <w:p>
            <w:pPr>
              <w:overflowPunct w:val="0"/>
              <w:autoSpaceDE w:val="0"/>
              <w:autoSpaceDN w:val="0"/>
              <w:adjustRightInd w:val="0"/>
              <w:jc w:val="both"/>
              <w:textAlignment w:val="baseline"/>
              <w:rPr>
                <w:rFonts w:eastAsia="MS Mincho"/>
                <w:i/>
                <w:iCs/>
                <w:sz w:val="20"/>
                <w:szCs w:val="20"/>
                <w:lang w:eastAsia="zh-CN"/>
              </w:rPr>
            </w:pPr>
            <w:r>
              <w:rPr>
                <w:rFonts w:eastAsia="MS Mincho"/>
                <w:i/>
                <w:iCs/>
                <w:sz w:val="20"/>
                <w:szCs w:val="20"/>
                <w:lang w:eastAsia="zh-CN"/>
              </w:rPr>
              <w:t>eMTC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5" w:type="dxa"/>
          </w:tcPr>
          <w:p>
            <w:pPr>
              <w:overflowPunct w:val="0"/>
              <w:autoSpaceDE w:val="0"/>
              <w:autoSpaceDN w:val="0"/>
              <w:adjustRightInd w:val="0"/>
              <w:jc w:val="both"/>
              <w:textAlignment w:val="baseline"/>
              <w:rPr>
                <w:rFonts w:eastAsia="MS Mincho"/>
                <w:i/>
                <w:iCs/>
                <w:sz w:val="20"/>
                <w:szCs w:val="20"/>
                <w:lang w:eastAsia="zh-CN"/>
              </w:rPr>
            </w:pPr>
            <w:r>
              <w:rPr>
                <w:rFonts w:eastAsia="MS Mincho"/>
                <w:i/>
                <w:iCs/>
                <w:sz w:val="20"/>
                <w:szCs w:val="20"/>
                <w:lang w:eastAsia="zh-CN"/>
              </w:rPr>
              <w:t>CHO configured with condEventT1</w:t>
            </w:r>
          </w:p>
        </w:tc>
        <w:tc>
          <w:tcPr>
            <w:tcW w:w="1105" w:type="dxa"/>
          </w:tcPr>
          <w:p>
            <w:pPr>
              <w:overflowPunct w:val="0"/>
              <w:autoSpaceDE w:val="0"/>
              <w:autoSpaceDN w:val="0"/>
              <w:adjustRightInd w:val="0"/>
              <w:jc w:val="both"/>
              <w:textAlignment w:val="baseline"/>
              <w:rPr>
                <w:rFonts w:eastAsia="MS Mincho"/>
                <w:i/>
                <w:iCs/>
                <w:sz w:val="20"/>
                <w:szCs w:val="20"/>
                <w:lang w:eastAsia="zh-CN"/>
              </w:rPr>
            </w:pPr>
            <w:r>
              <w:rPr>
                <w:rFonts w:eastAsia="MS Mincho"/>
                <w:i/>
                <w:iCs/>
                <w:sz w:val="20"/>
                <w:szCs w:val="20"/>
                <w:lang w:eastAsia="zh-CN"/>
              </w:rPr>
              <w:t>eMTC</w:t>
            </w:r>
          </w:p>
        </w:tc>
      </w:tr>
    </w:tbl>
    <w:p>
      <w:pPr>
        <w:numPr>
          <w:ilvl w:val="0"/>
          <w:numId w:val="5"/>
        </w:numPr>
        <w:overflowPunct w:val="0"/>
        <w:autoSpaceDE w:val="0"/>
        <w:autoSpaceDN w:val="0"/>
        <w:adjustRightInd w:val="0"/>
        <w:spacing w:line="252" w:lineRule="auto"/>
        <w:ind w:left="360" w:leftChars="0" w:hanging="360" w:firstLineChars="0"/>
        <w:textAlignment w:val="baseline"/>
        <w:rPr>
          <w:rFonts w:eastAsia="宋体"/>
          <w:i/>
          <w:iCs/>
          <w:sz w:val="20"/>
          <w:lang w:val="en-US" w:eastAsia="zh-CN"/>
        </w:rPr>
      </w:pPr>
      <w:r>
        <w:rPr>
          <w:rFonts w:eastAsia="宋体"/>
          <w:i/>
          <w:iCs/>
          <w:sz w:val="20"/>
          <w:lang w:val="en-US" w:eastAsia="zh-CN"/>
        </w:rPr>
        <w:t>RAN4 to further discuss whether and how to reduce the number of test cases</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sz w:val="20"/>
          <w:szCs w:val="20"/>
          <w:lang w:val="en-US" w:eastAsia="zh-CN"/>
        </w:rPr>
      </w:pPr>
      <w:r>
        <w:rPr>
          <w:rFonts w:hint="eastAsia"/>
          <w:sz w:val="20"/>
          <w:szCs w:val="20"/>
          <w:lang w:val="en-US" w:eastAsia="zh-CN"/>
        </w:rPr>
        <w:t>In R18 IOT-NTN enh WI, some enhanced features had been introduced, which including:</w:t>
      </w:r>
    </w:p>
    <w:p>
      <w:pPr>
        <w:keepNext w:val="0"/>
        <w:keepLines w:val="0"/>
        <w:pageBreakBefore w:val="0"/>
        <w:widowControl/>
        <w:numPr>
          <w:ilvl w:val="0"/>
          <w:numId w:val="6"/>
        </w:numPr>
        <w:kinsoku/>
        <w:wordWrap/>
        <w:overflowPunct/>
        <w:topLinePunct w:val="0"/>
        <w:autoSpaceDE/>
        <w:autoSpaceDN/>
        <w:bidi w:val="0"/>
        <w:adjustRightInd/>
        <w:snapToGrid/>
        <w:spacing w:before="157" w:beforeLines="50"/>
        <w:ind w:left="420" w:leftChars="0" w:hanging="420" w:firstLineChars="0"/>
        <w:jc w:val="both"/>
        <w:textAlignment w:val="auto"/>
        <w:rPr>
          <w:rFonts w:hint="eastAsia"/>
          <w:sz w:val="20"/>
          <w:szCs w:val="20"/>
          <w:lang w:val="en-US" w:eastAsia="zh-CN"/>
        </w:rPr>
      </w:pPr>
      <w:r>
        <w:rPr>
          <w:rFonts w:hint="eastAsia"/>
          <w:sz w:val="20"/>
          <w:szCs w:val="20"/>
          <w:lang w:val="en-US" w:eastAsia="zh-CN"/>
        </w:rPr>
        <w:t>Time/Location based triggering of cell re-selection for both NB and eMTC over NTN</w:t>
      </w:r>
    </w:p>
    <w:p>
      <w:pPr>
        <w:keepNext w:val="0"/>
        <w:keepLines w:val="0"/>
        <w:pageBreakBefore w:val="0"/>
        <w:widowControl/>
        <w:numPr>
          <w:ilvl w:val="0"/>
          <w:numId w:val="6"/>
        </w:numPr>
        <w:kinsoku/>
        <w:wordWrap/>
        <w:overflowPunct/>
        <w:topLinePunct w:val="0"/>
        <w:autoSpaceDE/>
        <w:autoSpaceDN/>
        <w:bidi w:val="0"/>
        <w:adjustRightInd/>
        <w:snapToGrid/>
        <w:spacing w:before="157" w:beforeLines="50"/>
        <w:ind w:left="420" w:leftChars="0" w:hanging="420" w:firstLineChars="0"/>
        <w:jc w:val="both"/>
        <w:textAlignment w:val="auto"/>
        <w:rPr>
          <w:rFonts w:hint="default"/>
          <w:sz w:val="20"/>
          <w:szCs w:val="20"/>
          <w:lang w:val="en-US" w:eastAsia="zh-CN"/>
        </w:rPr>
      </w:pPr>
      <w:r>
        <w:rPr>
          <w:rFonts w:hint="eastAsia"/>
          <w:sz w:val="20"/>
          <w:szCs w:val="20"/>
          <w:lang w:val="en-US" w:eastAsia="zh-CN"/>
        </w:rPr>
        <w:t>Time/Location-based CHO for eMTC over NTN</w:t>
      </w:r>
    </w:p>
    <w:p>
      <w:pPr>
        <w:keepNext w:val="0"/>
        <w:keepLines w:val="0"/>
        <w:pageBreakBefore w:val="0"/>
        <w:widowControl/>
        <w:numPr>
          <w:ilvl w:val="0"/>
          <w:numId w:val="6"/>
        </w:numPr>
        <w:kinsoku/>
        <w:wordWrap/>
        <w:overflowPunct/>
        <w:topLinePunct w:val="0"/>
        <w:autoSpaceDE/>
        <w:autoSpaceDN/>
        <w:bidi w:val="0"/>
        <w:adjustRightInd/>
        <w:snapToGrid/>
        <w:spacing w:before="157" w:beforeLines="50"/>
        <w:ind w:left="420" w:leftChars="0" w:hanging="420" w:firstLineChars="0"/>
        <w:jc w:val="both"/>
        <w:textAlignment w:val="auto"/>
        <w:rPr>
          <w:rFonts w:hint="default"/>
          <w:sz w:val="20"/>
          <w:szCs w:val="20"/>
          <w:lang w:val="en-US" w:eastAsia="zh-CN"/>
        </w:rPr>
      </w:pPr>
      <w:r>
        <w:rPr>
          <w:rFonts w:hint="eastAsia"/>
          <w:sz w:val="20"/>
          <w:szCs w:val="20"/>
          <w:lang w:val="en-US" w:eastAsia="zh-CN"/>
        </w:rPr>
        <w:t>Time/Location only-based CHO for eMTC over NTN</w:t>
      </w:r>
    </w:p>
    <w:p>
      <w:pPr>
        <w:keepNext w:val="0"/>
        <w:keepLines w:val="0"/>
        <w:pageBreakBefore w:val="0"/>
        <w:widowControl/>
        <w:numPr>
          <w:ilvl w:val="0"/>
          <w:numId w:val="6"/>
        </w:numPr>
        <w:kinsoku/>
        <w:wordWrap/>
        <w:overflowPunct/>
        <w:topLinePunct w:val="0"/>
        <w:autoSpaceDE/>
        <w:autoSpaceDN/>
        <w:bidi w:val="0"/>
        <w:adjustRightInd/>
        <w:snapToGrid/>
        <w:spacing w:before="157" w:beforeLines="50"/>
        <w:ind w:left="420" w:leftChars="0" w:hanging="420" w:firstLineChars="0"/>
        <w:jc w:val="both"/>
        <w:textAlignment w:val="auto"/>
        <w:rPr>
          <w:rFonts w:hint="default"/>
          <w:sz w:val="20"/>
          <w:szCs w:val="20"/>
          <w:lang w:val="en-US" w:eastAsia="zh-CN"/>
        </w:rPr>
      </w:pPr>
      <w:r>
        <w:rPr>
          <w:rFonts w:hint="eastAsia"/>
          <w:sz w:val="20"/>
          <w:szCs w:val="20"/>
          <w:lang w:val="en-US" w:eastAsia="zh-CN"/>
        </w:rPr>
        <w:t>Intra/Inter-frequency measurement of neighbour cell in RRC-CONNECTED for NB over NTN</w:t>
      </w:r>
    </w:p>
    <w:p>
      <w:pPr>
        <w:keepNext w:val="0"/>
        <w:keepLines w:val="0"/>
        <w:pageBreakBefore w:val="0"/>
        <w:widowControl/>
        <w:numPr>
          <w:ilvl w:val="0"/>
          <w:numId w:val="6"/>
        </w:numPr>
        <w:kinsoku/>
        <w:wordWrap/>
        <w:overflowPunct/>
        <w:topLinePunct w:val="0"/>
        <w:autoSpaceDE/>
        <w:autoSpaceDN/>
        <w:bidi w:val="0"/>
        <w:adjustRightInd/>
        <w:snapToGrid/>
        <w:spacing w:before="157" w:beforeLines="50"/>
        <w:ind w:left="420" w:leftChars="0" w:hanging="420" w:firstLineChars="0"/>
        <w:jc w:val="both"/>
        <w:textAlignment w:val="auto"/>
        <w:rPr>
          <w:rFonts w:hint="default"/>
          <w:sz w:val="20"/>
          <w:szCs w:val="20"/>
          <w:lang w:val="en-US" w:eastAsia="zh-CN"/>
        </w:rPr>
      </w:pPr>
      <w:r>
        <w:rPr>
          <w:rFonts w:hint="eastAsia"/>
          <w:sz w:val="20"/>
          <w:szCs w:val="20"/>
          <w:lang w:val="en-US" w:eastAsia="zh-CN"/>
        </w:rPr>
        <w:t>Time/Location based triggering of intra/inter frequency measurements in RRC-CONNECTED for both NB and eMTC over NTN</w:t>
      </w:r>
      <w:r>
        <w:rPr>
          <w:rFonts w:hint="eastAsia"/>
          <w:b/>
          <w:bCs/>
          <w:i/>
          <w:iCs/>
          <w:sz w:val="20"/>
          <w:szCs w:val="20"/>
          <w:lang w:val="en-US" w:eastAsia="zh-CN"/>
        </w:rPr>
        <w:t>.</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sz w:val="20"/>
          <w:szCs w:val="20"/>
          <w:lang w:val="en-US" w:eastAsia="zh-CN"/>
        </w:rPr>
      </w:pPr>
      <w:r>
        <w:rPr>
          <w:rFonts w:hint="eastAsia"/>
          <w:sz w:val="20"/>
          <w:szCs w:val="20"/>
          <w:lang w:val="en-US" w:eastAsia="zh-CN"/>
        </w:rPr>
        <w:t>Accordingly, the test cases are needed to be introduced for all above new features. In order to limit the test number, we propose to only cover unknown case for Time/Location only-based CHO for eMTC over NTN.</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b/>
          <w:bCs/>
          <w:i/>
          <w:iCs/>
          <w:sz w:val="20"/>
          <w:szCs w:val="20"/>
          <w:lang w:val="en-US" w:eastAsia="zh-CN"/>
        </w:rPr>
      </w:pPr>
      <w:r>
        <w:rPr>
          <w:rFonts w:hint="eastAsia"/>
          <w:b/>
          <w:bCs/>
          <w:i/>
          <w:iCs/>
          <w:sz w:val="20"/>
          <w:szCs w:val="20"/>
          <w:lang w:val="en-US" w:eastAsia="zh-CN"/>
        </w:rPr>
        <w:t>Proposal 4: Introduce following test cases to verify the new features, only unknown case for time/location only-based CHO for eMTC over NTN is covered in order to limit the test number.</w:t>
      </w:r>
    </w:p>
    <w:p>
      <w:pPr>
        <w:keepNext w:val="0"/>
        <w:keepLines w:val="0"/>
        <w:pageBreakBefore w:val="0"/>
        <w:widowControl/>
        <w:kinsoku/>
        <w:wordWrap/>
        <w:overflowPunct/>
        <w:topLinePunct w:val="0"/>
        <w:autoSpaceDE/>
        <w:autoSpaceDN/>
        <w:bidi w:val="0"/>
        <w:adjustRightInd/>
        <w:snapToGrid/>
        <w:jc w:val="both"/>
        <w:textAlignment w:val="auto"/>
        <w:rPr>
          <w:rFonts w:hint="eastAsia"/>
          <w:b/>
          <w:bCs/>
          <w:i/>
          <w:iCs/>
          <w:sz w:val="20"/>
          <w:szCs w:val="20"/>
          <w:lang w:val="en-US" w:eastAsia="zh-CN"/>
        </w:rPr>
      </w:pPr>
      <w:r>
        <w:rPr>
          <w:rFonts w:hint="eastAsia"/>
          <w:b/>
          <w:bCs/>
          <w:i/>
          <w:iCs/>
          <w:sz w:val="20"/>
          <w:szCs w:val="20"/>
          <w:lang w:val="en-US" w:eastAsia="zh-CN"/>
        </w:rPr>
        <w:t>For NB1 UE</w:t>
      </w:r>
    </w:p>
    <w:tbl>
      <w:tblPr>
        <w:tblStyle w:val="21"/>
        <w:tblW w:w="0" w:type="auto"/>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4"/>
        <w:gridCol w:w="7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4" w:type="dxa"/>
            <w:vMerge w:val="restart"/>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Cell re-selection</w:t>
            </w:r>
          </w:p>
        </w:tc>
        <w:tc>
          <w:tcPr>
            <w:tcW w:w="7382"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Time-based measurement initiation to HD – FDD Intra frequency case for UE Category NB1 Standalone mode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4"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2"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Location-based measurement initiation to HD – FDD Intra frequency case for UE Category NB1 Standalone mode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4"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2"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Time-based measurement initiation to HD – FDD Inter frequency case for UE Category NB1 Standalone mode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4"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2"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Location-based measurement initiation to HD – FDD Inter frequency case for UE Category NB1 Standalone mode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4" w:type="dxa"/>
            <w:vMerge w:val="restart"/>
          </w:tcPr>
          <w:p>
            <w:pPr>
              <w:keepNext w:val="0"/>
              <w:keepLines w:val="0"/>
              <w:pageBreakBefore w:val="0"/>
              <w:widowControl/>
              <w:kinsoku/>
              <w:wordWrap/>
              <w:overflowPunct/>
              <w:topLinePunct w:val="0"/>
              <w:autoSpaceDE/>
              <w:autoSpaceDN/>
              <w:bidi w:val="0"/>
              <w:adjustRightInd/>
              <w:snapToGrid/>
              <w:jc w:val="both"/>
              <w:textAlignment w:val="auto"/>
              <w:rPr>
                <w:rFonts w:hint="eastAsia"/>
                <w:b/>
                <w:bCs/>
                <w:i/>
                <w:iCs/>
                <w:sz w:val="20"/>
                <w:szCs w:val="20"/>
                <w:lang w:val="en-US" w:eastAsia="zh-CN"/>
              </w:rPr>
            </w:pPr>
            <w:r>
              <w:rPr>
                <w:rFonts w:hint="eastAsia"/>
                <w:b/>
                <w:bCs/>
                <w:i/>
                <w:iCs/>
                <w:sz w:val="20"/>
                <w:szCs w:val="20"/>
                <w:lang w:val="en-US" w:eastAsia="zh-CN"/>
              </w:rPr>
              <w:t>UE measurement procedure in  RRC-Connected</w:t>
            </w:r>
          </w:p>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2"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HD-FDD intra-frequency event triggered reporting  for UE Category NB1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4"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2"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Time-based measurement initiation to HD – FDD Intra frequency case for UE Category NB1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4"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2"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location-based measurement initiation to HD – FDD Intra frequency case for UE Category NB1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4"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2"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HD-FDD inter-frequency event triggered reporting  for UE Category NB1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4"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2"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Time-based measurement initiation to HD – FDD Inter frequency case for UE Category NB1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4"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2"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location-based measurement initiation to HD – FDD Inter frequency case for UE Category NB1 in normal coverage</w:t>
            </w:r>
          </w:p>
        </w:tc>
      </w:tr>
    </w:tbl>
    <w:p>
      <w:pPr>
        <w:keepNext w:val="0"/>
        <w:keepLines w:val="0"/>
        <w:pageBreakBefore w:val="0"/>
        <w:widowControl/>
        <w:kinsoku/>
        <w:wordWrap/>
        <w:overflowPunct/>
        <w:topLinePunct w:val="0"/>
        <w:autoSpaceDE/>
        <w:autoSpaceDN/>
        <w:bidi w:val="0"/>
        <w:adjustRightInd/>
        <w:snapToGrid/>
        <w:jc w:val="both"/>
        <w:textAlignment w:val="auto"/>
        <w:rPr>
          <w:rFonts w:hint="eastAsia"/>
          <w:b/>
          <w:bCs/>
          <w:i/>
          <w:iCs/>
          <w:sz w:val="20"/>
          <w:szCs w:val="20"/>
          <w:lang w:val="en-US" w:eastAsia="zh-CN"/>
        </w:rPr>
      </w:pPr>
    </w:p>
    <w:p>
      <w:pPr>
        <w:keepNext w:val="0"/>
        <w:keepLines w:val="0"/>
        <w:pageBreakBefore w:val="0"/>
        <w:widowControl/>
        <w:kinsoku/>
        <w:wordWrap/>
        <w:overflowPunct/>
        <w:topLinePunct w:val="0"/>
        <w:autoSpaceDE/>
        <w:autoSpaceDN/>
        <w:bidi w:val="0"/>
        <w:adjustRightInd/>
        <w:snapToGrid/>
        <w:jc w:val="both"/>
        <w:textAlignment w:val="auto"/>
        <w:rPr>
          <w:rFonts w:hint="eastAsia"/>
          <w:b/>
          <w:bCs/>
          <w:i/>
          <w:iCs/>
          <w:sz w:val="20"/>
          <w:szCs w:val="20"/>
          <w:lang w:val="en-US" w:eastAsia="zh-CN"/>
        </w:rPr>
      </w:pPr>
      <w:r>
        <w:rPr>
          <w:rFonts w:hint="eastAsia"/>
          <w:b/>
          <w:bCs/>
          <w:i/>
          <w:iCs/>
          <w:sz w:val="20"/>
          <w:szCs w:val="20"/>
          <w:lang w:val="en-US" w:eastAsia="zh-CN"/>
        </w:rPr>
        <w:t>For Cat-M1 UE</w:t>
      </w:r>
    </w:p>
    <w:tbl>
      <w:tblPr>
        <w:tblStyle w:val="21"/>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7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83" w:type="dxa"/>
            <w:vMerge w:val="restart"/>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Cell re-selection</w:t>
            </w: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Time-based measurement initiation to E-UTRAN FDD – FDD Intra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Location-based measurement initiation to E-UTRAN FDD – FDD Intra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Time-based measurement initiation to E-UTRAN HD – FDD Intra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Location-based measurement initiation to E-UTRAN HD – FDD Intra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Time-based measurement initiation to E-UTRAN FDD – FDD Inter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Location-based measurement initiation to E-UTRAN FDD – FDD Inter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Time-based measurement initiation to E-UTRAN HD – FDD Inter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Location-based measurement initiation to E-UTRAN HD – FDD Inter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restart"/>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CHO</w:t>
            </w: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E-UTRAN FDD-FDD Intra frequency Time-based  conditional handover for Cat-M1 UEs in CEModeA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E-UTRAN FDD-FDD Intra frequency Location-based  conditional handover for Cat-M1 UEs in CEModeA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E-UTRAN FDD-FDD Intra frequency Time only-based  conditional handover for Cat-M1 UEs in CEModeA (for unknown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E-UTRAN FDD-FDD Intra frequency Location only-based  conditional handover for Cat-M1 UEs in CEModeA (for unknown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E-UTRAN HD-FDD Intra frequency Time-based conditional handover for Cat-M1 UEs in CEModeA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E-UTRAN HD-FDD Intra frequency Location-based conditional handover for Cat-M1 UEs in CEModeA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E-UTRAN HD-FDD Intra frequency Time only-based conditional handover for Cat-M1 UEs in CEModeA(for unknown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E-UTRAN HD-FDD Intra frequency Location only-based conditional handover for Cat-M1 UEs in CEModeA(for unknown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E-UTRAN FDD-FDD Inter frequency Time-based conditional handover for Cat-M1 UEs in CEModeA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E-UTRAN FDD-FDD Inter frequency Location-based conditional handover for Cat-M1 UEs in CEModeA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E-UTRAN FDD-FDD Inter frequency Time only-based conditional handover for Cat-M1 UEs in CEModeA (for unknown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E-UTRAN FDD-FDD Inter frequency Location only-based conditional handover for Cat-M1 UEs in CEModeA (for unknown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E-UTRAN HD-FDD Inter frequency Time-based conditional handover for Cat-M1 UEs in CEModeA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E-UTRAN HD-FDD Inter frequency Location-based conditional handover for Cat-M1 UEs in CEModeA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E-UTRAN HD-FDD Inter frequency Time only-based conditional handover for Cat-M1 UEs in CEModeA (for unknown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E-UTRAN HD-FDD Inter frequency Location only-based conditional handover for Cat-M1 UEs in CEModeA (for unknown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restart"/>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UE measurement procedure in</w:t>
            </w:r>
            <w:bookmarkStart w:id="8" w:name="_GoBack"/>
            <w:bookmarkEnd w:id="8"/>
            <w:r>
              <w:rPr>
                <w:rFonts w:hint="eastAsia"/>
                <w:b/>
                <w:bCs/>
                <w:i/>
                <w:iCs/>
                <w:sz w:val="20"/>
                <w:szCs w:val="20"/>
                <w:lang w:val="en-US" w:eastAsia="zh-CN"/>
              </w:rPr>
              <w:t xml:space="preserve"> RRC-Connected</w:t>
            </w: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Time-based measurement initiation to FDD – FDD Intra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location-based measurement initiation to FDD – FDD Intra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Time-based measurement initiation to HD – FDD Intra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location-based measurement initiation to HD – FDD Intra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Time-based measurement initiation to FDD – FDD Inter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location-based measurement initiation to FDD – FDD Inter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Time-based measurement initiation to HD – FDD Inter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location-based measurement initiation to HD – FDD Inter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1683" w:type="dxa"/>
            <w:vMerge w:val="restart"/>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Measurement performance requirements</w:t>
            </w: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eastAsia"/>
                <w:b/>
                <w:bCs/>
                <w:i/>
                <w:iCs/>
                <w:sz w:val="20"/>
                <w:szCs w:val="20"/>
                <w:lang w:val="en-US" w:eastAsia="zh-CN"/>
              </w:rPr>
            </w:pPr>
            <w:r>
              <w:rPr>
                <w:rFonts w:hint="eastAsia"/>
                <w:b/>
                <w:bCs/>
                <w:i/>
                <w:iCs/>
                <w:sz w:val="20"/>
                <w:szCs w:val="20"/>
                <w:lang w:val="en-US" w:eastAsia="zh-CN"/>
              </w:rPr>
              <w:t>FDD-FDD RSRP Inter frequency case for Cat-M1 UE in CEModeA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eastAsia"/>
                <w:b/>
                <w:bCs/>
                <w:i/>
                <w:iCs/>
                <w:sz w:val="20"/>
                <w:szCs w:val="20"/>
                <w:lang w:val="en-US" w:eastAsia="zh-CN"/>
              </w:rPr>
            </w:pPr>
            <w:r>
              <w:rPr>
                <w:rFonts w:hint="eastAsia"/>
                <w:b/>
                <w:bCs/>
                <w:i/>
                <w:iCs/>
                <w:sz w:val="20"/>
                <w:szCs w:val="20"/>
                <w:lang w:val="en-US" w:eastAsia="zh-CN"/>
              </w:rPr>
              <w:t>HD-FDD RSRP Inter frequency case for Cat-M1 UE in CEModeA</w:t>
            </w:r>
          </w:p>
        </w:tc>
      </w:tr>
    </w:tbl>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p>
      <w:pPr>
        <w:keepNext w:val="0"/>
        <w:keepLines w:val="0"/>
        <w:pageBreakBefore w:val="0"/>
        <w:widowControl/>
        <w:kinsoku/>
        <w:wordWrap/>
        <w:overflowPunct/>
        <w:topLinePunct w:val="0"/>
        <w:autoSpaceDE/>
        <w:autoSpaceDN/>
        <w:bidi w:val="0"/>
        <w:adjustRightInd/>
        <w:snapToGrid/>
        <w:jc w:val="both"/>
        <w:textAlignment w:val="auto"/>
        <w:rPr>
          <w:rFonts w:hint="default"/>
          <w:lang w:val="en-US" w:eastAsia="zh-CN"/>
        </w:rPr>
      </w:pPr>
    </w:p>
    <w:p>
      <w:pPr>
        <w:spacing w:before="156" w:beforeLines="50"/>
        <w:rPr>
          <w:rFonts w:hint="eastAsia"/>
          <w:b/>
          <w:i/>
          <w:iCs/>
          <w:sz w:val="20"/>
          <w:szCs w:val="20"/>
          <w:u w:val="single"/>
          <w:lang w:val="en-US" w:eastAsia="zh-CN"/>
        </w:rPr>
      </w:pPr>
      <w:r>
        <w:rPr>
          <w:rFonts w:hint="eastAsia"/>
          <w:b/>
          <w:i/>
          <w:iCs/>
          <w:sz w:val="20"/>
          <w:szCs w:val="20"/>
          <w:u w:val="single"/>
          <w:lang w:val="en-US" w:eastAsia="zh-CN"/>
        </w:rPr>
        <w:t>Propagation condition</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sz w:val="20"/>
          <w:szCs w:val="20"/>
          <w:lang w:val="en-US" w:eastAsia="zh-CN"/>
        </w:rPr>
      </w:pPr>
      <w:r>
        <w:rPr>
          <w:rFonts w:hint="eastAsia"/>
          <w:sz w:val="20"/>
          <w:szCs w:val="20"/>
          <w:lang w:val="en-US" w:eastAsia="zh-CN"/>
        </w:rPr>
        <w:t>AWGN channel with doppler and timing shifts setting defined in Annex B.8 is widely used in RRM test cases for NTN and IOT-NTN, except for the existing tests of intra-frequency event triggered reporting for Cat-M1 UE (A.14.5 in TS36.133), which use the fading propagation condition ETU30 instead.</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sz w:val="20"/>
          <w:szCs w:val="20"/>
          <w:lang w:val="en-US" w:eastAsia="zh-CN"/>
        </w:rPr>
      </w:pPr>
      <w:r>
        <w:rPr>
          <w:rFonts w:hint="eastAsia"/>
          <w:sz w:val="20"/>
          <w:szCs w:val="20"/>
          <w:lang w:val="en-US" w:eastAsia="zh-CN"/>
        </w:rPr>
        <w:t>Based on our understanding, compared to ETU30, AWGN is more in line with the actual NTN propagation condition, it can also work together with the doppler and timing shifts design in Annex B.8. Therefore, we prefer to first revise the propagation condition to AWGN for the existing tests of intra-frequency event triggered reporting for Cat-M1 UE. Secondly, for the new test cases which to be introduced, we propose to set AWGN as propagation condition.</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b/>
          <w:bCs/>
          <w:i/>
          <w:iCs/>
          <w:sz w:val="20"/>
          <w:szCs w:val="20"/>
          <w:lang w:val="en-US" w:eastAsia="zh-CN"/>
        </w:rPr>
      </w:pPr>
      <w:r>
        <w:rPr>
          <w:rFonts w:hint="eastAsia"/>
          <w:b/>
          <w:bCs/>
          <w:i/>
          <w:iCs/>
          <w:sz w:val="20"/>
          <w:szCs w:val="20"/>
          <w:lang w:val="en-US" w:eastAsia="zh-CN"/>
        </w:rPr>
        <w:t>Proposal 5: Revise the propagation condition to AWGN for the existing tests of intra-frequency event triggered reporting for Cat-M1 UE (A.14.5 in TS36.133).</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sz w:val="20"/>
          <w:szCs w:val="20"/>
          <w:lang w:val="en-US" w:eastAsia="zh-CN"/>
        </w:rPr>
      </w:pPr>
      <w:r>
        <w:rPr>
          <w:rFonts w:hint="eastAsia"/>
          <w:b/>
          <w:bCs/>
          <w:i/>
          <w:iCs/>
          <w:sz w:val="20"/>
          <w:szCs w:val="20"/>
          <w:lang w:val="en-US" w:eastAsia="zh-CN"/>
        </w:rPr>
        <w:t>Proposal 6: For the new test cases which to be introduced, set AWGN as propagation condition.</w:t>
      </w:r>
    </w:p>
    <w:bookmarkEnd w:id="5"/>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Based on the discussion above, the following proposals are concluded. </w:t>
      </w:r>
      <w:bookmarkEnd w:id="6"/>
      <w:bookmarkEnd w:id="7"/>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b/>
          <w:bCs/>
          <w:i/>
          <w:iCs/>
          <w:sz w:val="20"/>
          <w:szCs w:val="20"/>
          <w:lang w:val="en-US" w:eastAsia="zh-CN"/>
        </w:rPr>
      </w:pPr>
      <w:r>
        <w:rPr>
          <w:rFonts w:hint="eastAsia"/>
          <w:b/>
          <w:bCs/>
          <w:i/>
          <w:iCs/>
          <w:sz w:val="20"/>
          <w:szCs w:val="20"/>
          <w:lang w:val="en-US" w:eastAsia="zh-CN"/>
        </w:rPr>
        <w:t>Proposal 1: Introduce inter-frequency test cases as follows:</w:t>
      </w:r>
    </w:p>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For NB1 UE</w:t>
      </w:r>
    </w:p>
    <w:tbl>
      <w:tblPr>
        <w:tblStyle w:val="21"/>
        <w:tblW w:w="0" w:type="auto"/>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2"/>
        <w:gridCol w:w="7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2" w:type="dxa"/>
            <w:vAlign w:val="top"/>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r>
              <w:rPr>
                <w:rFonts w:hint="default"/>
                <w:b/>
                <w:bCs/>
                <w:i/>
                <w:iCs/>
                <w:sz w:val="20"/>
                <w:szCs w:val="20"/>
                <w:vertAlign w:val="baseline"/>
                <w:lang w:val="en-US" w:eastAsia="zh-CN"/>
              </w:rPr>
              <w:t>Cell re</w:t>
            </w:r>
            <w:r>
              <w:rPr>
                <w:rFonts w:hint="eastAsia"/>
                <w:b/>
                <w:bCs/>
                <w:i/>
                <w:iCs/>
                <w:sz w:val="20"/>
                <w:szCs w:val="20"/>
                <w:vertAlign w:val="baseline"/>
                <w:lang w:val="en-US" w:eastAsia="zh-CN"/>
              </w:rPr>
              <w:t>-</w:t>
            </w:r>
            <w:r>
              <w:rPr>
                <w:rFonts w:hint="default"/>
                <w:b/>
                <w:bCs/>
                <w:i/>
                <w:iCs/>
                <w:sz w:val="20"/>
                <w:szCs w:val="20"/>
                <w:vertAlign w:val="baseline"/>
                <w:lang w:val="en-US" w:eastAsia="zh-CN"/>
              </w:rPr>
              <w:t>selection</w:t>
            </w:r>
          </w:p>
        </w:tc>
        <w:tc>
          <w:tcPr>
            <w:tcW w:w="7050" w:type="dxa"/>
            <w:vAlign w:val="top"/>
          </w:tcPr>
          <w:p>
            <w:pPr>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r>
              <w:rPr>
                <w:rFonts w:hint="eastAsia"/>
                <w:b/>
                <w:bCs/>
                <w:i/>
                <w:iCs/>
                <w:sz w:val="20"/>
                <w:szCs w:val="20"/>
                <w:lang w:val="en-US" w:eastAsia="zh-CN"/>
              </w:rPr>
              <w:t>HD–FDD Inter frequency case for UE Category NB1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2" w:type="dxa"/>
            <w:vAlign w:val="top"/>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r>
              <w:rPr>
                <w:rFonts w:hint="default"/>
                <w:b/>
                <w:bCs/>
                <w:i/>
                <w:iCs/>
                <w:sz w:val="20"/>
                <w:szCs w:val="20"/>
                <w:vertAlign w:val="baseline"/>
                <w:lang w:val="en-US" w:eastAsia="zh-CN"/>
              </w:rPr>
              <w:t>RRC re-establishment</w:t>
            </w:r>
          </w:p>
        </w:tc>
        <w:tc>
          <w:tcPr>
            <w:tcW w:w="7050" w:type="dxa"/>
            <w:vAlign w:val="top"/>
          </w:tcPr>
          <w:p>
            <w:pPr>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r>
              <w:rPr>
                <w:rFonts w:hint="eastAsia"/>
                <w:b/>
                <w:bCs/>
                <w:i/>
                <w:iCs/>
                <w:sz w:val="20"/>
                <w:szCs w:val="20"/>
                <w:lang w:val="en-US" w:eastAsia="zh-CN"/>
              </w:rPr>
              <w:t>HD-FDD Inter-frequency RRC Re-establishment for UE category NB1</w:t>
            </w:r>
          </w:p>
        </w:tc>
      </w:tr>
    </w:tbl>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For Cat-M1 UE</w:t>
      </w:r>
    </w:p>
    <w:tbl>
      <w:tblPr>
        <w:tblStyle w:val="21"/>
        <w:tblW w:w="0" w:type="auto"/>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3"/>
        <w:gridCol w:w="7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vMerge w:val="restart"/>
            <w:vAlign w:val="top"/>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r>
              <w:rPr>
                <w:rFonts w:hint="default"/>
                <w:b/>
                <w:bCs/>
                <w:i/>
                <w:iCs/>
                <w:sz w:val="20"/>
                <w:szCs w:val="20"/>
                <w:vertAlign w:val="baseline"/>
                <w:lang w:val="en-US" w:eastAsia="zh-CN"/>
              </w:rPr>
              <w:t>Cell re</w:t>
            </w:r>
            <w:r>
              <w:rPr>
                <w:rFonts w:hint="eastAsia"/>
                <w:b/>
                <w:bCs/>
                <w:i/>
                <w:iCs/>
                <w:sz w:val="20"/>
                <w:szCs w:val="20"/>
                <w:vertAlign w:val="baseline"/>
                <w:lang w:val="en-US" w:eastAsia="zh-CN"/>
              </w:rPr>
              <w:t>-</w:t>
            </w:r>
            <w:r>
              <w:rPr>
                <w:rFonts w:hint="default"/>
                <w:b/>
                <w:bCs/>
                <w:i/>
                <w:iCs/>
                <w:sz w:val="20"/>
                <w:szCs w:val="20"/>
                <w:vertAlign w:val="baseline"/>
                <w:lang w:val="en-US" w:eastAsia="zh-CN"/>
              </w:rPr>
              <w:t>selection</w:t>
            </w:r>
          </w:p>
        </w:tc>
        <w:tc>
          <w:tcPr>
            <w:tcW w:w="7050" w:type="dxa"/>
            <w:vAlign w:val="top"/>
          </w:tcPr>
          <w:p>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default"/>
                <w:b/>
                <w:bCs/>
                <w:i/>
                <w:iCs/>
                <w:sz w:val="20"/>
                <w:szCs w:val="20"/>
                <w:vertAlign w:val="baseline"/>
                <w:lang w:val="en-US" w:eastAsia="zh-CN"/>
              </w:rPr>
            </w:pPr>
            <w:r>
              <w:rPr>
                <w:rFonts w:hint="eastAsia"/>
                <w:b/>
                <w:bCs/>
                <w:i/>
                <w:iCs/>
                <w:sz w:val="20"/>
                <w:szCs w:val="20"/>
                <w:lang w:val="en-US" w:eastAsia="zh-CN"/>
              </w:rPr>
              <w:t>FDD–FDD Inter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vMerge w:val="continue"/>
            <w:vAlign w:val="top"/>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p>
        </w:tc>
        <w:tc>
          <w:tcPr>
            <w:tcW w:w="7050" w:type="dxa"/>
            <w:vAlign w:val="top"/>
          </w:tcPr>
          <w:p>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eastAsia"/>
                <w:b/>
                <w:bCs/>
                <w:i/>
                <w:iCs/>
                <w:sz w:val="20"/>
                <w:szCs w:val="20"/>
                <w:lang w:val="en-US" w:eastAsia="zh-CN"/>
              </w:rPr>
            </w:pPr>
            <w:r>
              <w:rPr>
                <w:rFonts w:hint="eastAsia"/>
                <w:b/>
                <w:bCs/>
                <w:i/>
                <w:iCs/>
                <w:sz w:val="20"/>
                <w:szCs w:val="20"/>
                <w:lang w:val="en-US" w:eastAsia="zh-CN"/>
              </w:rPr>
              <w:t>HD–FDD Inter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vMerge w:val="restart"/>
            <w:vAlign w:val="top"/>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r>
              <w:rPr>
                <w:rFonts w:hint="eastAsia"/>
                <w:b/>
                <w:bCs/>
                <w:i/>
                <w:iCs/>
                <w:sz w:val="20"/>
                <w:szCs w:val="20"/>
                <w:vertAlign w:val="baseline"/>
                <w:lang w:val="en-US" w:eastAsia="zh-CN"/>
              </w:rPr>
              <w:t>Handover</w:t>
            </w:r>
          </w:p>
        </w:tc>
        <w:tc>
          <w:tcPr>
            <w:tcW w:w="7050" w:type="dxa"/>
            <w:vAlign w:val="top"/>
          </w:tcPr>
          <w:p>
            <w:pPr>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eastAsia"/>
                <w:b/>
                <w:bCs/>
                <w:i/>
                <w:iCs/>
                <w:sz w:val="20"/>
                <w:szCs w:val="20"/>
                <w:lang w:val="en-US" w:eastAsia="zh-CN"/>
              </w:rPr>
            </w:pPr>
            <w:r>
              <w:rPr>
                <w:rFonts w:hint="eastAsia"/>
                <w:b/>
                <w:bCs/>
                <w:i/>
                <w:iCs/>
                <w:sz w:val="20"/>
                <w:szCs w:val="20"/>
                <w:lang w:val="en-US" w:eastAsia="zh-CN"/>
              </w:rPr>
              <w:t>FDD-FDD Inter frequency handover for Cat-M1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vMerge w:val="continue"/>
            <w:vAlign w:val="top"/>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p>
        </w:tc>
        <w:tc>
          <w:tcPr>
            <w:tcW w:w="7050" w:type="dxa"/>
            <w:vAlign w:val="top"/>
          </w:tcPr>
          <w:p>
            <w:pPr>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eastAsia"/>
                <w:b/>
                <w:bCs/>
                <w:i/>
                <w:iCs/>
                <w:sz w:val="20"/>
                <w:szCs w:val="20"/>
                <w:lang w:val="en-US" w:eastAsia="zh-CN"/>
              </w:rPr>
            </w:pPr>
            <w:r>
              <w:rPr>
                <w:rFonts w:hint="eastAsia"/>
                <w:b/>
                <w:bCs/>
                <w:i/>
                <w:iCs/>
                <w:sz w:val="20"/>
                <w:szCs w:val="20"/>
                <w:lang w:val="en-US" w:eastAsia="zh-CN"/>
              </w:rPr>
              <w:t xml:space="preserve">HD-FDD Inter frequency handover for Cat-M1 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vMerge w:val="continue"/>
            <w:vAlign w:val="top"/>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p>
        </w:tc>
        <w:tc>
          <w:tcPr>
            <w:tcW w:w="7050" w:type="dxa"/>
            <w:vAlign w:val="top"/>
          </w:tcPr>
          <w:p>
            <w:pPr>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eastAsia"/>
                <w:b/>
                <w:bCs/>
                <w:i/>
                <w:iCs/>
                <w:sz w:val="20"/>
                <w:szCs w:val="20"/>
                <w:lang w:val="en-US" w:eastAsia="zh-CN"/>
              </w:rPr>
            </w:pPr>
            <w:r>
              <w:rPr>
                <w:rFonts w:hint="eastAsia"/>
                <w:b/>
                <w:bCs/>
                <w:i/>
                <w:iCs/>
                <w:sz w:val="20"/>
                <w:szCs w:val="20"/>
                <w:lang w:val="en-US" w:eastAsia="zh-CN"/>
              </w:rPr>
              <w:t>FDD-FDD Inter frequency conditional handover for Cat-M1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vMerge w:val="continue"/>
            <w:vAlign w:val="top"/>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p>
        </w:tc>
        <w:tc>
          <w:tcPr>
            <w:tcW w:w="7050" w:type="dxa"/>
            <w:vAlign w:val="top"/>
          </w:tcPr>
          <w:p>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eastAsia"/>
                <w:b/>
                <w:bCs/>
                <w:i/>
                <w:iCs/>
                <w:sz w:val="20"/>
                <w:szCs w:val="20"/>
                <w:lang w:val="en-US" w:eastAsia="zh-CN"/>
              </w:rPr>
            </w:pPr>
            <w:r>
              <w:rPr>
                <w:rFonts w:hint="eastAsia"/>
                <w:b/>
                <w:bCs/>
                <w:i/>
                <w:iCs/>
                <w:sz w:val="20"/>
                <w:szCs w:val="20"/>
                <w:lang w:val="en-US" w:eastAsia="zh-CN"/>
              </w:rPr>
              <w:t>HD-FDD Inter frequency conditional handover for Cat-M1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vMerge w:val="restart"/>
            <w:vAlign w:val="top"/>
          </w:tcPr>
          <w:p>
            <w:pPr>
              <w:keepNext w:val="0"/>
              <w:keepLines w:val="0"/>
              <w:pageBreakBefore w:val="0"/>
              <w:widowControl/>
              <w:kinsoku/>
              <w:wordWrap/>
              <w:overflowPunct/>
              <w:topLinePunct w:val="0"/>
              <w:autoSpaceDE/>
              <w:autoSpaceDN/>
              <w:bidi w:val="0"/>
              <w:adjustRightInd/>
              <w:snapToGrid/>
              <w:jc w:val="both"/>
              <w:textAlignment w:val="auto"/>
              <w:rPr>
                <w:rFonts w:hint="default" w:ascii="Times New Roman" w:hAnsi="Times New Roman" w:cs="Times New Roman" w:eastAsiaTheme="minorEastAsia"/>
                <w:b/>
                <w:bCs/>
                <w:i/>
                <w:iCs/>
                <w:sz w:val="20"/>
                <w:szCs w:val="20"/>
                <w:vertAlign w:val="baseline"/>
                <w:lang w:val="en-US" w:eastAsia="zh-CN" w:bidi="ar-SA"/>
              </w:rPr>
            </w:pPr>
            <w:r>
              <w:rPr>
                <w:rFonts w:hint="default"/>
                <w:b/>
                <w:bCs/>
                <w:i/>
                <w:iCs/>
                <w:sz w:val="20"/>
                <w:szCs w:val="20"/>
                <w:vertAlign w:val="baseline"/>
                <w:lang w:val="en-US" w:eastAsia="zh-CN"/>
              </w:rPr>
              <w:t>RRC re-establishment</w:t>
            </w:r>
          </w:p>
        </w:tc>
        <w:tc>
          <w:tcPr>
            <w:tcW w:w="7050" w:type="dxa"/>
            <w:vAlign w:val="top"/>
          </w:tcPr>
          <w:p>
            <w:pPr>
              <w:keepNext w:val="0"/>
              <w:keepLines w:val="0"/>
              <w:pageBreakBefore w:val="0"/>
              <w:widowControl/>
              <w:numPr>
                <w:ilvl w:val="0"/>
                <w:numId w:val="0"/>
              </w:numPr>
              <w:kinsoku/>
              <w:wordWrap/>
              <w:overflowPunct/>
              <w:topLinePunct w:val="0"/>
              <w:autoSpaceDE/>
              <w:autoSpaceDN/>
              <w:bidi w:val="0"/>
              <w:adjustRightInd/>
              <w:snapToGrid/>
              <w:ind w:leftChars="0"/>
              <w:jc w:val="both"/>
              <w:textAlignment w:val="auto"/>
              <w:rPr>
                <w:rFonts w:hint="eastAsia"/>
                <w:b/>
                <w:bCs/>
                <w:i/>
                <w:iCs/>
                <w:sz w:val="20"/>
                <w:szCs w:val="20"/>
                <w:lang w:val="en-US" w:eastAsia="zh-CN"/>
              </w:rPr>
            </w:pPr>
            <w:r>
              <w:rPr>
                <w:rFonts w:hint="eastAsia"/>
                <w:b/>
                <w:bCs/>
                <w:i/>
                <w:iCs/>
                <w:sz w:val="20"/>
                <w:szCs w:val="20"/>
                <w:lang w:val="en-US" w:eastAsia="ko-KR"/>
              </w:rPr>
              <w:t>FD</w:t>
            </w:r>
            <w:r>
              <w:rPr>
                <w:rFonts w:hint="eastAsia"/>
                <w:b/>
                <w:bCs/>
                <w:i/>
                <w:iCs/>
                <w:sz w:val="20"/>
                <w:szCs w:val="20"/>
                <w:lang w:val="en-US" w:eastAsia="zh-CN"/>
              </w:rPr>
              <w:t>D</w:t>
            </w:r>
            <w:r>
              <w:rPr>
                <w:rFonts w:hint="eastAsia"/>
                <w:b/>
                <w:bCs/>
                <w:i/>
                <w:iCs/>
                <w:sz w:val="20"/>
                <w:szCs w:val="20"/>
                <w:lang w:val="en-US" w:eastAsia="ko-KR"/>
              </w:rPr>
              <w:t>-FDD Int</w:t>
            </w:r>
            <w:r>
              <w:rPr>
                <w:rFonts w:hint="eastAsia"/>
                <w:b/>
                <w:bCs/>
                <w:i/>
                <w:iCs/>
                <w:sz w:val="20"/>
                <w:szCs w:val="20"/>
                <w:lang w:val="en-US" w:eastAsia="zh-CN"/>
              </w:rPr>
              <w:t>er</w:t>
            </w:r>
            <w:r>
              <w:rPr>
                <w:rFonts w:hint="eastAsia"/>
                <w:b/>
                <w:bCs/>
                <w:i/>
                <w:iCs/>
                <w:sz w:val="20"/>
                <w:szCs w:val="20"/>
                <w:lang w:val="en-US" w:eastAsia="ko-KR"/>
              </w:rPr>
              <w:t>-frequency RRC Re-establishment for Cat-M1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33" w:type="dxa"/>
            <w:vMerge w:val="continue"/>
            <w:vAlign w:val="top"/>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p>
        </w:tc>
        <w:tc>
          <w:tcPr>
            <w:tcW w:w="7050" w:type="dxa"/>
            <w:vAlign w:val="top"/>
          </w:tcPr>
          <w:p>
            <w:pPr>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eastAsia"/>
                <w:b/>
                <w:bCs/>
                <w:i/>
                <w:iCs/>
                <w:sz w:val="20"/>
                <w:szCs w:val="20"/>
                <w:lang w:val="en-US" w:eastAsia="zh-CN"/>
              </w:rPr>
            </w:pPr>
            <w:r>
              <w:rPr>
                <w:rFonts w:hint="eastAsia"/>
                <w:b/>
                <w:bCs/>
                <w:i/>
                <w:iCs/>
                <w:sz w:val="20"/>
                <w:szCs w:val="20"/>
                <w:lang w:val="en-US" w:eastAsia="zh-CN"/>
              </w:rPr>
              <w:t>HD-FDD Inter-frequency RRC Re-establishment for Cat-M1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vMerge w:val="restart"/>
            <w:vAlign w:val="top"/>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r>
              <w:rPr>
                <w:rFonts w:hint="eastAsia"/>
                <w:b/>
                <w:bCs/>
                <w:i/>
                <w:iCs/>
                <w:sz w:val="20"/>
                <w:szCs w:val="20"/>
                <w:vertAlign w:val="baseline"/>
                <w:lang w:val="en-US" w:eastAsia="zh-CN"/>
              </w:rPr>
              <w:t>UE measurement procedure in RRC-CONNECTED</w:t>
            </w:r>
          </w:p>
        </w:tc>
        <w:tc>
          <w:tcPr>
            <w:tcW w:w="7050" w:type="dxa"/>
            <w:vAlign w:val="top"/>
          </w:tcPr>
          <w:p>
            <w:pPr>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r>
              <w:rPr>
                <w:rFonts w:hint="eastAsia"/>
                <w:b/>
                <w:bCs/>
                <w:i/>
                <w:iCs/>
                <w:sz w:val="20"/>
                <w:szCs w:val="20"/>
                <w:lang w:val="en-US" w:eastAsia="zh-CN"/>
              </w:rPr>
              <w:t>FDD-FDD inter-frequency event triggered reporting for Cat-M1 UE in CE-ModeA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vMerge w:val="continue"/>
            <w:vAlign w:val="top"/>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p>
        </w:tc>
        <w:tc>
          <w:tcPr>
            <w:tcW w:w="7050" w:type="dxa"/>
            <w:vAlign w:val="top"/>
          </w:tcPr>
          <w:p>
            <w:pPr>
              <w:keepNext w:val="0"/>
              <w:keepLines w:val="0"/>
              <w:pageBreakBefore w:val="0"/>
              <w:widowControl/>
              <w:numPr>
                <w:ilvl w:val="0"/>
                <w:numId w:val="0"/>
              </w:numPr>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r>
              <w:rPr>
                <w:rFonts w:hint="eastAsia"/>
                <w:b/>
                <w:bCs/>
                <w:i/>
                <w:iCs/>
                <w:sz w:val="20"/>
                <w:szCs w:val="20"/>
                <w:lang w:val="en-US" w:eastAsia="zh-CN"/>
              </w:rPr>
              <w:t>HD-FDD inter-frequency event triggered reporting for Cat-M1 UE in CE-ModeA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vMerge w:val="continue"/>
            <w:vAlign w:val="top"/>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p>
        </w:tc>
        <w:tc>
          <w:tcPr>
            <w:tcW w:w="7050" w:type="dxa"/>
            <w:vAlign w:val="top"/>
          </w:tcPr>
          <w:p>
            <w:pPr>
              <w:keepNext w:val="0"/>
              <w:keepLines w:val="0"/>
              <w:pageBreakBefore w:val="0"/>
              <w:widowControl/>
              <w:numPr>
                <w:ilvl w:val="0"/>
                <w:numId w:val="0"/>
              </w:numPr>
              <w:kinsoku/>
              <w:wordWrap/>
              <w:overflowPunct/>
              <w:topLinePunct w:val="0"/>
              <w:autoSpaceDE/>
              <w:autoSpaceDN/>
              <w:bidi w:val="0"/>
              <w:adjustRightInd/>
              <w:snapToGrid/>
              <w:ind w:left="0" w:leftChars="0" w:firstLine="0" w:firstLineChars="0"/>
              <w:jc w:val="both"/>
              <w:textAlignment w:val="auto"/>
              <w:rPr>
                <w:rFonts w:hint="default"/>
                <w:b/>
                <w:bCs/>
                <w:i/>
                <w:iCs/>
                <w:sz w:val="20"/>
                <w:szCs w:val="20"/>
                <w:vertAlign w:val="baseline"/>
                <w:lang w:val="en-US" w:eastAsia="zh-CN"/>
              </w:rPr>
            </w:pPr>
            <w:r>
              <w:rPr>
                <w:rFonts w:hint="eastAsia"/>
                <w:b/>
                <w:bCs/>
                <w:i/>
                <w:iCs/>
                <w:sz w:val="20"/>
                <w:szCs w:val="20"/>
                <w:lang w:val="en-US" w:eastAsia="zh-CN"/>
              </w:rPr>
              <w:t>FDD-FDD inter-frequency event triggered reporting for Cat-M1 UE in CE-ModeA when DRX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3" w:type="dxa"/>
            <w:vMerge w:val="continue"/>
            <w:vAlign w:val="top"/>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vertAlign w:val="baseline"/>
                <w:lang w:val="en-US" w:eastAsia="zh-CN"/>
              </w:rPr>
            </w:pPr>
          </w:p>
        </w:tc>
        <w:tc>
          <w:tcPr>
            <w:tcW w:w="7050" w:type="dxa"/>
            <w:vAlign w:val="top"/>
          </w:tcPr>
          <w:p>
            <w:pPr>
              <w:keepNext w:val="0"/>
              <w:keepLines w:val="0"/>
              <w:pageBreakBefore w:val="0"/>
              <w:widowControl/>
              <w:numPr>
                <w:ilvl w:val="0"/>
                <w:numId w:val="0"/>
              </w:numPr>
              <w:kinsoku/>
              <w:wordWrap/>
              <w:overflowPunct/>
              <w:topLinePunct w:val="0"/>
              <w:autoSpaceDE/>
              <w:autoSpaceDN/>
              <w:bidi w:val="0"/>
              <w:adjustRightInd/>
              <w:snapToGrid/>
              <w:ind w:left="0" w:leftChars="0" w:firstLine="0" w:firstLineChars="0"/>
              <w:jc w:val="both"/>
              <w:textAlignment w:val="auto"/>
              <w:rPr>
                <w:rFonts w:hint="default"/>
                <w:b/>
                <w:bCs/>
                <w:i/>
                <w:iCs/>
                <w:sz w:val="20"/>
                <w:szCs w:val="20"/>
                <w:vertAlign w:val="baseline"/>
                <w:lang w:val="en-US" w:eastAsia="zh-CN"/>
              </w:rPr>
            </w:pPr>
            <w:r>
              <w:rPr>
                <w:rFonts w:hint="eastAsia"/>
                <w:b/>
                <w:bCs/>
                <w:i/>
                <w:iCs/>
                <w:sz w:val="20"/>
                <w:szCs w:val="20"/>
                <w:lang w:val="en-US" w:eastAsia="zh-CN"/>
              </w:rPr>
              <w:t>HD-FDD inter-frequency event triggered reporting for Cat-M1 UE in CE-ModeA when DRX is used</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b/>
          <w:bCs/>
          <w:i/>
          <w:iCs/>
          <w:sz w:val="20"/>
          <w:szCs w:val="20"/>
          <w:lang w:val="en-US" w:eastAsia="zh-CN"/>
        </w:rPr>
      </w:pPr>
      <w:r>
        <w:rPr>
          <w:rFonts w:hint="eastAsia"/>
          <w:b/>
          <w:bCs/>
          <w:i/>
          <w:iCs/>
          <w:sz w:val="20"/>
          <w:szCs w:val="20"/>
          <w:lang w:val="en-US" w:eastAsia="zh-CN"/>
        </w:rPr>
        <w:t>Proposal 2: Introduce the general parameters for SIB33 setup for neighbour satellite assistance information as follows:</w:t>
      </w:r>
    </w:p>
    <w:tbl>
      <w:tblPr>
        <w:tblStyle w:val="20"/>
        <w:tblW w:w="73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851"/>
        <w:gridCol w:w="1984"/>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33"/>
              <w:rPr>
                <w:rFonts w:hint="default" w:ascii="Times New Roman" w:hAnsi="Times New Roman" w:cs="Times New Roman"/>
                <w:b/>
                <w:bCs/>
                <w:i/>
                <w:iCs/>
                <w:lang w:eastAsia="fr-FR"/>
              </w:rPr>
            </w:pPr>
            <w:r>
              <w:rPr>
                <w:rFonts w:hint="default" w:ascii="Times New Roman" w:hAnsi="Times New Roman" w:cs="Times New Roman"/>
                <w:b/>
                <w:bCs/>
                <w:i/>
                <w:iCs/>
                <w:lang w:eastAsia="fr-FR"/>
              </w:rPr>
              <w:t>Parameter</w:t>
            </w:r>
          </w:p>
        </w:tc>
        <w:tc>
          <w:tcPr>
            <w:tcW w:w="851" w:type="dxa"/>
            <w:tcBorders>
              <w:top w:val="single" w:color="auto" w:sz="4" w:space="0"/>
              <w:left w:val="single" w:color="auto" w:sz="4" w:space="0"/>
              <w:bottom w:val="single" w:color="auto" w:sz="4" w:space="0"/>
              <w:right w:val="single" w:color="auto" w:sz="4" w:space="0"/>
            </w:tcBorders>
            <w:vAlign w:val="center"/>
          </w:tcPr>
          <w:p>
            <w:pPr>
              <w:pStyle w:val="33"/>
              <w:rPr>
                <w:rFonts w:hint="default" w:ascii="Times New Roman" w:hAnsi="Times New Roman" w:cs="Times New Roman"/>
                <w:b/>
                <w:bCs/>
                <w:i/>
                <w:iCs/>
                <w:lang w:eastAsia="fr-FR"/>
              </w:rPr>
            </w:pPr>
            <w:r>
              <w:rPr>
                <w:rFonts w:hint="default" w:ascii="Times New Roman" w:hAnsi="Times New Roman" w:cs="Times New Roman"/>
                <w:b/>
                <w:bCs/>
                <w:i/>
                <w:iCs/>
                <w:lang w:eastAsia="fr-FR"/>
              </w:rPr>
              <w:t>Unit</w:t>
            </w:r>
          </w:p>
        </w:tc>
        <w:tc>
          <w:tcPr>
            <w:tcW w:w="3685" w:type="dxa"/>
            <w:gridSpan w:val="2"/>
            <w:tcBorders>
              <w:top w:val="single" w:color="auto" w:sz="4" w:space="0"/>
              <w:left w:val="single" w:color="auto" w:sz="4" w:space="0"/>
              <w:right w:val="single" w:color="auto" w:sz="4" w:space="0"/>
            </w:tcBorders>
            <w:vAlign w:val="center"/>
          </w:tcPr>
          <w:p>
            <w:pPr>
              <w:pStyle w:val="33"/>
              <w:rPr>
                <w:rFonts w:hint="default" w:ascii="Times New Roman" w:hAnsi="Times New Roman" w:cs="Times New Roman"/>
                <w:b/>
                <w:bCs/>
                <w:i/>
                <w:iCs/>
                <w:szCs w:val="18"/>
              </w:rPr>
            </w:pPr>
            <w:r>
              <w:rPr>
                <w:rFonts w:hint="default" w:ascii="Times New Roman" w:hAnsi="Times New Roman" w:cs="Times New Roman"/>
                <w:b/>
                <w:bCs/>
                <w:i/>
                <w:iCs/>
                <w:lang w:eastAsia="fr-FR"/>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29"/>
              <w:rPr>
                <w:rFonts w:hint="default" w:ascii="Times New Roman" w:hAnsi="Times New Roman" w:cs="Times New Roman"/>
                <w:b/>
                <w:bCs/>
                <w:i/>
                <w:iCs/>
              </w:rPr>
            </w:pPr>
            <w:r>
              <w:rPr>
                <w:rFonts w:hint="default" w:ascii="Times New Roman" w:hAnsi="Times New Roman" w:cs="Times New Roman"/>
                <w:b/>
                <w:bCs/>
                <w:i/>
                <w:iCs/>
              </w:rPr>
              <w:t>Reference configuration for serving satellite</w:t>
            </w:r>
          </w:p>
        </w:tc>
        <w:tc>
          <w:tcPr>
            <w:tcW w:w="851" w:type="dxa"/>
            <w:tcBorders>
              <w:top w:val="single" w:color="auto" w:sz="4" w:space="0"/>
              <w:left w:val="single" w:color="auto" w:sz="4" w:space="0"/>
              <w:bottom w:val="single" w:color="auto" w:sz="4" w:space="0"/>
              <w:right w:val="single" w:color="auto" w:sz="4" w:space="0"/>
            </w:tcBorders>
            <w:vAlign w:val="center"/>
          </w:tcPr>
          <w:p>
            <w:pPr>
              <w:pStyle w:val="28"/>
              <w:rPr>
                <w:rFonts w:hint="default" w:ascii="Times New Roman" w:hAnsi="Times New Roman" w:cs="Times New Roman"/>
                <w:b/>
                <w:bCs/>
                <w:i/>
                <w:iCs/>
                <w:lang w:val="en-US"/>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28"/>
              <w:rPr>
                <w:rFonts w:hint="default" w:ascii="Times New Roman" w:hAnsi="Times New Roman" w:cs="Times New Roman"/>
                <w:b/>
                <w:bCs/>
                <w:i/>
                <w:iCs/>
              </w:rPr>
            </w:pPr>
            <w:r>
              <w:rPr>
                <w:rFonts w:hint="default" w:ascii="Times New Roman" w:hAnsi="Times New Roman" w:cs="Times New Roman"/>
                <w:b/>
                <w:bCs/>
                <w:i/>
                <w:iCs/>
                <w:lang w:val="en-US" w:eastAsia="zh-CN"/>
              </w:rPr>
              <w:t>N</w:t>
            </w:r>
            <w:r>
              <w:rPr>
                <w:rFonts w:hint="default" w:ascii="Times New Roman" w:hAnsi="Times New Roman" w:cs="Times New Roman"/>
                <w:b/>
                <w:bCs/>
                <w:i/>
                <w:iCs/>
              </w:rPr>
              <w:t>SC.1</w:t>
            </w:r>
          </w:p>
        </w:tc>
        <w:tc>
          <w:tcPr>
            <w:tcW w:w="1701" w:type="dxa"/>
            <w:tcBorders>
              <w:top w:val="single" w:color="auto" w:sz="4" w:space="0"/>
              <w:left w:val="single" w:color="auto" w:sz="4" w:space="0"/>
              <w:bottom w:val="single" w:color="auto" w:sz="4" w:space="0"/>
              <w:right w:val="single" w:color="auto" w:sz="4" w:space="0"/>
            </w:tcBorders>
            <w:vAlign w:val="center"/>
          </w:tcPr>
          <w:p>
            <w:pPr>
              <w:pStyle w:val="28"/>
              <w:rPr>
                <w:rFonts w:hint="default" w:ascii="Times New Roman" w:hAnsi="Times New Roman" w:cs="Times New Roman"/>
                <w:b/>
                <w:bCs/>
                <w:i/>
                <w:iCs/>
              </w:rPr>
            </w:pPr>
            <w:r>
              <w:rPr>
                <w:rFonts w:hint="default" w:ascii="Times New Roman" w:hAnsi="Times New Roman" w:cs="Times New Roman"/>
                <w:b/>
                <w:bCs/>
                <w:i/>
                <w:iCs/>
                <w:lang w:val="en-US" w:eastAsia="zh-CN"/>
              </w:rPr>
              <w:t>N</w:t>
            </w:r>
            <w:r>
              <w:rPr>
                <w:rFonts w:hint="default" w:ascii="Times New Roman" w:hAnsi="Times New Roman" w:cs="Times New Roman"/>
                <w:b/>
                <w:bCs/>
                <w:i/>
                <w:iCs/>
              </w:rPr>
              <w:t>SC.2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29"/>
              <w:rPr>
                <w:rFonts w:hint="default" w:ascii="Times New Roman" w:hAnsi="Times New Roman" w:cs="Times New Roman"/>
                <w:b/>
                <w:bCs/>
                <w:i/>
                <w:iCs/>
              </w:rPr>
            </w:pPr>
            <w:r>
              <w:rPr>
                <w:rFonts w:hint="default" w:ascii="Times New Roman" w:hAnsi="Times New Roman" w:cs="Times New Roman"/>
                <w:b/>
                <w:bCs/>
                <w:i/>
                <w:iCs/>
              </w:rPr>
              <w:t>Scenario</w:t>
            </w:r>
          </w:p>
        </w:tc>
        <w:tc>
          <w:tcPr>
            <w:tcW w:w="851" w:type="dxa"/>
            <w:tcBorders>
              <w:top w:val="single" w:color="auto" w:sz="4" w:space="0"/>
              <w:left w:val="single" w:color="auto" w:sz="4" w:space="0"/>
              <w:bottom w:val="single" w:color="auto" w:sz="4" w:space="0"/>
              <w:right w:val="single" w:color="auto" w:sz="4" w:space="0"/>
            </w:tcBorders>
            <w:vAlign w:val="center"/>
          </w:tcPr>
          <w:p>
            <w:pPr>
              <w:pStyle w:val="28"/>
              <w:rPr>
                <w:rFonts w:hint="default" w:ascii="Times New Roman" w:hAnsi="Times New Roman" w:cs="Times New Roman"/>
                <w:b/>
                <w:bCs/>
                <w:i/>
                <w:iCs/>
                <w:lang w:val="en-US"/>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28"/>
              <w:rPr>
                <w:rFonts w:hint="default" w:ascii="Times New Roman" w:hAnsi="Times New Roman" w:cs="Times New Roman"/>
                <w:b/>
                <w:bCs/>
                <w:i/>
                <w:iCs/>
              </w:rPr>
            </w:pPr>
            <w:r>
              <w:rPr>
                <w:rFonts w:hint="default" w:ascii="Times New Roman" w:hAnsi="Times New Roman" w:cs="Times New Roman"/>
                <w:b/>
                <w:bCs/>
                <w:i/>
                <w:iCs/>
              </w:rPr>
              <w:t>GSO</w:t>
            </w:r>
          </w:p>
        </w:tc>
        <w:tc>
          <w:tcPr>
            <w:tcW w:w="1701"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rPr>
            </w:pPr>
            <w:r>
              <w:rPr>
                <w:rFonts w:hint="default" w:ascii="Times New Roman" w:hAnsi="Times New Roman" w:cs="Times New Roman"/>
                <w:b/>
                <w:bCs/>
                <w:i/>
                <w:iCs/>
              </w:rPr>
              <w:t>NGSO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29"/>
              <w:rPr>
                <w:rFonts w:hint="default" w:ascii="Times New Roman" w:hAnsi="Times New Roman" w:cs="Times New Roman"/>
                <w:b/>
                <w:bCs/>
                <w:i/>
                <w:iCs/>
              </w:rPr>
            </w:pPr>
            <w:r>
              <w:rPr>
                <w:rFonts w:hint="default" w:ascii="Times New Roman" w:hAnsi="Times New Roman" w:cs="Times New Roman"/>
                <w:b/>
                <w:bCs/>
                <w:i/>
                <w:iCs/>
              </w:rPr>
              <w:t>Interval between adjacent epoch time</w:t>
            </w:r>
          </w:p>
        </w:tc>
        <w:tc>
          <w:tcPr>
            <w:tcW w:w="851" w:type="dxa"/>
            <w:tcBorders>
              <w:top w:val="single" w:color="auto" w:sz="4" w:space="0"/>
              <w:left w:val="single" w:color="auto" w:sz="4" w:space="0"/>
              <w:bottom w:val="single" w:color="auto" w:sz="4" w:space="0"/>
              <w:right w:val="single" w:color="auto" w:sz="4" w:space="0"/>
            </w:tcBorders>
            <w:vAlign w:val="center"/>
          </w:tcPr>
          <w:p>
            <w:pPr>
              <w:pStyle w:val="28"/>
              <w:rPr>
                <w:rFonts w:hint="default" w:ascii="Times New Roman" w:hAnsi="Times New Roman" w:cs="Times New Roman"/>
                <w:b/>
                <w:bCs/>
                <w:i/>
                <w:iCs/>
                <w:lang w:eastAsia="fr-FR"/>
              </w:rPr>
            </w:pPr>
            <w:r>
              <w:rPr>
                <w:rFonts w:hint="default" w:ascii="Times New Roman" w:hAnsi="Times New Roman" w:cs="Times New Roman"/>
                <w:b/>
                <w:bCs/>
                <w:i/>
                <w:iCs/>
                <w:lang w:val="en-US"/>
              </w:rPr>
              <w:t>s</w:t>
            </w:r>
          </w:p>
        </w:tc>
        <w:tc>
          <w:tcPr>
            <w:tcW w:w="1984" w:type="dxa"/>
            <w:tcBorders>
              <w:top w:val="single" w:color="auto" w:sz="4" w:space="0"/>
              <w:left w:val="single" w:color="auto" w:sz="4" w:space="0"/>
              <w:bottom w:val="single" w:color="auto" w:sz="4" w:space="0"/>
              <w:right w:val="single" w:color="auto" w:sz="4" w:space="0"/>
            </w:tcBorders>
            <w:vAlign w:val="center"/>
          </w:tcPr>
          <w:p>
            <w:pPr>
              <w:pStyle w:val="28"/>
              <w:rPr>
                <w:rFonts w:hint="default" w:ascii="Times New Roman" w:hAnsi="Times New Roman" w:cs="Times New Roman"/>
                <w:b/>
                <w:bCs/>
                <w:i/>
                <w:iCs/>
                <w:lang w:val="en-US" w:eastAsia="fr-FR"/>
              </w:rPr>
            </w:pPr>
            <w:r>
              <w:rPr>
                <w:rFonts w:hint="default" w:ascii="Times New Roman" w:hAnsi="Times New Roman" w:cs="Times New Roman"/>
                <w:b/>
                <w:bCs/>
                <w:i/>
                <w:iCs/>
              </w:rPr>
              <w:t>10.24</w:t>
            </w:r>
          </w:p>
        </w:tc>
        <w:tc>
          <w:tcPr>
            <w:tcW w:w="1701" w:type="dxa"/>
            <w:tcBorders>
              <w:top w:val="single" w:color="auto" w:sz="4" w:space="0"/>
              <w:left w:val="single" w:color="auto" w:sz="4" w:space="0"/>
              <w:bottom w:val="single" w:color="auto" w:sz="4" w:space="0"/>
              <w:right w:val="single" w:color="auto" w:sz="4" w:space="0"/>
            </w:tcBorders>
            <w:vAlign w:val="center"/>
          </w:tcPr>
          <w:p>
            <w:pPr>
              <w:pStyle w:val="28"/>
              <w:rPr>
                <w:rFonts w:hint="default" w:ascii="Times New Roman" w:hAnsi="Times New Roman" w:cs="Times New Roman"/>
                <w:b/>
                <w:bCs/>
                <w:i/>
                <w:iCs/>
              </w:rPr>
            </w:pPr>
            <w:r>
              <w:rPr>
                <w:rFonts w:hint="default" w:ascii="Times New Roman" w:hAnsi="Times New Roman" w:cs="Times New Roman"/>
                <w:b/>
                <w:bCs/>
                <w:i/>
                <w:iCs/>
              </w:rPr>
              <w:t>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29"/>
              <w:rPr>
                <w:rFonts w:hint="default" w:ascii="Times New Roman" w:hAnsi="Times New Roman" w:cs="Times New Roman"/>
                <w:b/>
                <w:bCs/>
                <w:i/>
                <w:iCs/>
              </w:rPr>
            </w:pPr>
            <w:r>
              <w:rPr>
                <w:rFonts w:hint="default" w:ascii="Times New Roman" w:hAnsi="Times New Roman" w:cs="Times New Roman"/>
                <w:b/>
                <w:bCs/>
                <w:i/>
                <w:iCs/>
              </w:rPr>
              <w:t>neighValidityDuration-r18</w:t>
            </w:r>
          </w:p>
        </w:tc>
        <w:tc>
          <w:tcPr>
            <w:tcW w:w="851"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lang w:eastAsia="fr-FR"/>
              </w:rPr>
            </w:pPr>
            <w:r>
              <w:rPr>
                <w:rFonts w:hint="default" w:ascii="Times New Roman" w:hAnsi="Times New Roman" w:cs="Times New Roman"/>
                <w:b/>
                <w:bCs/>
                <w:i/>
                <w:iCs/>
              </w:rPr>
              <w:t>s</w:t>
            </w:r>
          </w:p>
        </w:tc>
        <w:tc>
          <w:tcPr>
            <w:tcW w:w="1984"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lang w:eastAsia="fr-FR"/>
              </w:rPr>
            </w:pPr>
            <w:r>
              <w:rPr>
                <w:rFonts w:hint="default" w:ascii="Times New Roman" w:hAnsi="Times New Roman" w:cs="Times New Roman"/>
                <w:b/>
                <w:bCs/>
                <w:i/>
                <w:iCs/>
              </w:rPr>
              <w:t>900</w:t>
            </w:r>
          </w:p>
        </w:tc>
        <w:tc>
          <w:tcPr>
            <w:tcW w:w="1701"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rPr>
            </w:pPr>
            <w:r>
              <w:rPr>
                <w:rFonts w:hint="default" w:ascii="Times New Roman" w:hAnsi="Times New Roman" w:cs="Times New Roman"/>
                <w:b/>
                <w:bCs/>
                <w:i/>
                <w:iC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29"/>
              <w:rPr>
                <w:rFonts w:hint="default" w:ascii="Times New Roman" w:hAnsi="Times New Roman" w:cs="Times New Roman"/>
                <w:b/>
                <w:bCs/>
                <w:i/>
                <w:iCs/>
              </w:rPr>
            </w:pPr>
            <w:r>
              <w:rPr>
                <w:rFonts w:hint="default" w:ascii="Times New Roman" w:hAnsi="Times New Roman" w:cs="Times New Roman"/>
                <w:b/>
                <w:bCs/>
                <w:i/>
                <w:iCs/>
              </w:rPr>
              <w:t>k-Mac-r18</w:t>
            </w:r>
          </w:p>
        </w:tc>
        <w:tc>
          <w:tcPr>
            <w:tcW w:w="851"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lang w:eastAsia="fr-FR"/>
              </w:rPr>
            </w:pPr>
            <w:r>
              <w:rPr>
                <w:rFonts w:hint="default" w:ascii="Times New Roman" w:hAnsi="Times New Roman" w:cs="Times New Roman"/>
                <w:b/>
                <w:bCs/>
                <w:i/>
                <w:iCs/>
                <w:lang w:eastAsia="fr-FR"/>
              </w:rPr>
              <w:t>slot</w:t>
            </w:r>
          </w:p>
        </w:tc>
        <w:tc>
          <w:tcPr>
            <w:tcW w:w="1984"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rPr>
            </w:pPr>
            <w:r>
              <w:rPr>
                <w:rFonts w:hint="default" w:ascii="Times New Roman" w:hAnsi="Times New Roman" w:cs="Times New Roman"/>
                <w:b/>
                <w:bCs/>
                <w:i/>
                <w:iCs/>
              </w:rPr>
              <w:t>Not configured</w:t>
            </w:r>
          </w:p>
        </w:tc>
        <w:tc>
          <w:tcPr>
            <w:tcW w:w="1701"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rPr>
            </w:pPr>
            <w:r>
              <w:rPr>
                <w:rFonts w:hint="default" w:ascii="Times New Roman" w:hAnsi="Times New Roman" w:cs="Times New Roman"/>
                <w:b/>
                <w:bCs/>
                <w:i/>
                <w:iCs/>
              </w:rPr>
              <w:t>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29"/>
              <w:rPr>
                <w:rFonts w:hint="default" w:ascii="Times New Roman" w:hAnsi="Times New Roman" w:cs="Times New Roman" w:eastAsiaTheme="minorEastAsia"/>
                <w:b/>
                <w:bCs/>
                <w:i/>
                <w:iCs/>
                <w:lang w:val="en-US" w:eastAsia="zh-CN"/>
              </w:rPr>
            </w:pPr>
            <w:r>
              <w:rPr>
                <w:rFonts w:hint="default" w:ascii="Times New Roman" w:hAnsi="Times New Roman" w:cs="Times New Roman"/>
                <w:b/>
                <w:bCs/>
                <w:i/>
                <w:iCs/>
              </w:rPr>
              <w:t>nta-Common-r1</w:t>
            </w:r>
            <w:r>
              <w:rPr>
                <w:rFonts w:hint="default" w:ascii="Times New Roman" w:hAnsi="Times New Roman" w:cs="Times New Roman"/>
                <w:b/>
                <w:bCs/>
                <w:i/>
                <w:iCs/>
                <w:lang w:val="en-US" w:eastAsia="zh-CN"/>
              </w:rPr>
              <w:t>8</w:t>
            </w:r>
          </w:p>
        </w:tc>
        <w:tc>
          <w:tcPr>
            <w:tcW w:w="851"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lang w:eastAsia="fr-FR"/>
              </w:rPr>
            </w:pPr>
          </w:p>
        </w:tc>
        <w:tc>
          <w:tcPr>
            <w:tcW w:w="1984"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eastAsia="PMingLiU" w:cs="Times New Roman"/>
                <w:b/>
                <w:bCs/>
                <w:i/>
                <w:iCs/>
                <w:lang w:eastAsia="zh-TW"/>
              </w:rPr>
            </w:pPr>
            <w:r>
              <w:rPr>
                <w:rFonts w:hint="default" w:ascii="Times New Roman" w:hAnsi="Times New Roman" w:eastAsia="PMingLiU" w:cs="Times New Roman"/>
                <w:b/>
                <w:bCs/>
                <w:i/>
                <w:iCs/>
                <w:lang w:eastAsia="zh-TW"/>
              </w:rPr>
              <w:t>0</w:t>
            </w:r>
          </w:p>
        </w:tc>
        <w:tc>
          <w:tcPr>
            <w:tcW w:w="1701"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lang w:eastAsia="fr-FR"/>
              </w:rPr>
            </w:pPr>
            <w:r>
              <w:rPr>
                <w:rFonts w:hint="default" w:ascii="Times New Roman" w:hAnsi="Times New Roman" w:eastAsia="PMingLiU" w:cs="Times New Roman"/>
                <w:b/>
                <w:bCs/>
                <w:i/>
                <w:iCs/>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2830" w:type="dxa"/>
            <w:tcBorders>
              <w:top w:val="single" w:color="auto" w:sz="4" w:space="0"/>
              <w:left w:val="single" w:color="auto" w:sz="4" w:space="0"/>
              <w:right w:val="single" w:color="auto" w:sz="4" w:space="0"/>
            </w:tcBorders>
            <w:vAlign w:val="center"/>
          </w:tcPr>
          <w:p>
            <w:pPr>
              <w:pStyle w:val="29"/>
              <w:rPr>
                <w:rFonts w:hint="default" w:ascii="Times New Roman" w:hAnsi="Times New Roman" w:cs="Times New Roman" w:eastAsiaTheme="minorEastAsia"/>
                <w:b/>
                <w:bCs/>
                <w:i/>
                <w:iCs/>
                <w:lang w:val="en-US" w:eastAsia="zh-CN"/>
              </w:rPr>
            </w:pPr>
            <w:r>
              <w:rPr>
                <w:rFonts w:hint="default" w:ascii="Times New Roman" w:hAnsi="Times New Roman" w:cs="Times New Roman"/>
                <w:b/>
                <w:bCs/>
                <w:i/>
                <w:iCs/>
              </w:rPr>
              <w:t>nta-CommonDrift-r1</w:t>
            </w:r>
            <w:r>
              <w:rPr>
                <w:rFonts w:hint="default" w:ascii="Times New Roman" w:hAnsi="Times New Roman" w:cs="Times New Roman"/>
                <w:b/>
                <w:bCs/>
                <w:i/>
                <w:iCs/>
                <w:lang w:val="en-US" w:eastAsia="zh-CN"/>
              </w:rPr>
              <w:t>8</w:t>
            </w:r>
          </w:p>
        </w:tc>
        <w:tc>
          <w:tcPr>
            <w:tcW w:w="851"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lang w:eastAsia="fr-FR"/>
              </w:rPr>
            </w:pPr>
          </w:p>
        </w:tc>
        <w:tc>
          <w:tcPr>
            <w:tcW w:w="1984"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lang w:eastAsia="fr-FR"/>
              </w:rPr>
            </w:pPr>
            <w:r>
              <w:rPr>
                <w:rFonts w:hint="default" w:ascii="Times New Roman" w:hAnsi="Times New Roman" w:eastAsia="PMingLiU" w:cs="Times New Roman"/>
                <w:b/>
                <w:bCs/>
                <w:i/>
                <w:iCs/>
                <w:lang w:eastAsia="zh-TW"/>
              </w:rPr>
              <w:t>0</w:t>
            </w:r>
          </w:p>
        </w:tc>
        <w:tc>
          <w:tcPr>
            <w:tcW w:w="1701"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lang w:eastAsia="fr-FR"/>
              </w:rPr>
            </w:pPr>
            <w:r>
              <w:rPr>
                <w:rFonts w:hint="default" w:ascii="Times New Roman" w:hAnsi="Times New Roman" w:eastAsia="PMingLiU" w:cs="Times New Roman"/>
                <w:b/>
                <w:bCs/>
                <w:i/>
                <w:iCs/>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29"/>
              <w:rPr>
                <w:rFonts w:hint="default" w:ascii="Times New Roman" w:hAnsi="Times New Roman" w:cs="Times New Roman" w:eastAsiaTheme="minorEastAsia"/>
                <w:b/>
                <w:bCs/>
                <w:i/>
                <w:iCs/>
                <w:lang w:val="en-US" w:eastAsia="zh-CN"/>
              </w:rPr>
            </w:pPr>
            <w:r>
              <w:rPr>
                <w:rFonts w:hint="default" w:ascii="Times New Roman" w:hAnsi="Times New Roman" w:cs="Times New Roman"/>
                <w:b/>
                <w:bCs/>
                <w:i/>
                <w:iCs/>
              </w:rPr>
              <w:t>nta-CommonDriftVariation-r1</w:t>
            </w:r>
            <w:r>
              <w:rPr>
                <w:rFonts w:hint="default" w:ascii="Times New Roman" w:hAnsi="Times New Roman" w:cs="Times New Roman"/>
                <w:b/>
                <w:bCs/>
                <w:i/>
                <w:iCs/>
                <w:lang w:val="en-US" w:eastAsia="zh-CN"/>
              </w:rPr>
              <w:t>8</w:t>
            </w:r>
          </w:p>
        </w:tc>
        <w:tc>
          <w:tcPr>
            <w:tcW w:w="851"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lang w:eastAsia="fr-FR"/>
              </w:rPr>
            </w:pPr>
          </w:p>
        </w:tc>
        <w:tc>
          <w:tcPr>
            <w:tcW w:w="1984"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lang w:eastAsia="fr-FR"/>
              </w:rPr>
            </w:pPr>
            <w:r>
              <w:rPr>
                <w:rFonts w:hint="default" w:ascii="Times New Roman" w:hAnsi="Times New Roman" w:eastAsia="PMingLiU" w:cs="Times New Roman"/>
                <w:b/>
                <w:bCs/>
                <w:i/>
                <w:iCs/>
                <w:lang w:eastAsia="zh-TW"/>
              </w:rPr>
              <w:t>0</w:t>
            </w:r>
          </w:p>
        </w:tc>
        <w:tc>
          <w:tcPr>
            <w:tcW w:w="1701"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lang w:eastAsia="fr-FR"/>
              </w:rPr>
            </w:pPr>
            <w:r>
              <w:rPr>
                <w:rFonts w:hint="default" w:ascii="Times New Roman" w:hAnsi="Times New Roman" w:eastAsia="PMingLiU" w:cs="Times New Roman"/>
                <w:b/>
                <w:bCs/>
                <w:i/>
                <w:iCs/>
                <w:lang w:eastAsia="zh-TW"/>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29"/>
              <w:rPr>
                <w:rFonts w:hint="default" w:ascii="Times New Roman" w:hAnsi="Times New Roman" w:cs="Times New Roman"/>
                <w:b/>
                <w:bCs/>
                <w:i/>
                <w:iCs/>
              </w:rPr>
            </w:pPr>
            <w:r>
              <w:rPr>
                <w:rFonts w:hint="default" w:ascii="Times New Roman" w:hAnsi="Times New Roman" w:cs="Times New Roman"/>
                <w:b/>
                <w:bCs/>
                <w:i/>
                <w:iCs/>
              </w:rPr>
              <w:t>ephemerisInfo</w:t>
            </w:r>
          </w:p>
        </w:tc>
        <w:tc>
          <w:tcPr>
            <w:tcW w:w="851" w:type="dxa"/>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lang w:eastAsia="fr-FR"/>
              </w:rPr>
            </w:pPr>
          </w:p>
        </w:tc>
        <w:tc>
          <w:tcPr>
            <w:tcW w:w="3685" w:type="dxa"/>
            <w:gridSpan w:val="2"/>
            <w:tcBorders>
              <w:top w:val="single" w:color="auto" w:sz="4" w:space="0"/>
              <w:left w:val="single" w:color="auto" w:sz="4" w:space="0"/>
              <w:bottom w:val="single" w:color="auto" w:sz="4" w:space="0"/>
              <w:right w:val="single" w:color="auto" w:sz="4" w:space="0"/>
            </w:tcBorders>
          </w:tcPr>
          <w:p>
            <w:pPr>
              <w:pStyle w:val="28"/>
              <w:rPr>
                <w:rFonts w:hint="default" w:ascii="Times New Roman" w:hAnsi="Times New Roman" w:cs="Times New Roman"/>
                <w:b/>
                <w:bCs/>
                <w:i/>
                <w:iCs/>
                <w:lang w:val="en-US"/>
              </w:rPr>
            </w:pPr>
            <w:r>
              <w:rPr>
                <w:rFonts w:hint="default" w:ascii="Times New Roman" w:hAnsi="Times New Roman" w:cs="Times New Roman"/>
                <w:b/>
                <w:bCs/>
                <w:i/>
                <w:iCs/>
                <w:lang w:val="en-US" w:eastAsia="en-GB"/>
              </w:rPr>
              <w:t>According to Annex B.8</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b/>
          <w:bCs/>
          <w:i/>
          <w:iCs/>
          <w:sz w:val="20"/>
          <w:szCs w:val="20"/>
          <w:lang w:val="en-US" w:eastAsia="zh-CN"/>
        </w:rPr>
      </w:pPr>
      <w:r>
        <w:rPr>
          <w:rFonts w:hint="eastAsia"/>
          <w:b/>
          <w:bCs/>
          <w:i/>
          <w:iCs/>
          <w:sz w:val="20"/>
          <w:szCs w:val="20"/>
          <w:lang w:val="en-US" w:eastAsia="zh-CN"/>
        </w:rPr>
        <w:t>Proposal 3: Both GSO test configuration and NGSO test configuration should be supported for all the test cases.</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b/>
          <w:bCs/>
          <w:i/>
          <w:iCs/>
          <w:sz w:val="20"/>
          <w:szCs w:val="20"/>
          <w:lang w:val="en-US" w:eastAsia="zh-CN"/>
        </w:rPr>
      </w:pPr>
      <w:r>
        <w:rPr>
          <w:rFonts w:hint="eastAsia"/>
          <w:b/>
          <w:bCs/>
          <w:i/>
          <w:iCs/>
          <w:sz w:val="20"/>
          <w:szCs w:val="20"/>
          <w:lang w:val="en-US" w:eastAsia="zh-CN"/>
        </w:rPr>
        <w:t>Proposal 4: Introduce following test cases to verify the new features, only unknown case for time/location only-based CHO for eMTC over NTN is covered in order to limit the test number.</w:t>
      </w:r>
    </w:p>
    <w:p>
      <w:pPr>
        <w:keepNext w:val="0"/>
        <w:keepLines w:val="0"/>
        <w:pageBreakBefore w:val="0"/>
        <w:widowControl/>
        <w:kinsoku/>
        <w:wordWrap/>
        <w:overflowPunct/>
        <w:topLinePunct w:val="0"/>
        <w:autoSpaceDE/>
        <w:autoSpaceDN/>
        <w:bidi w:val="0"/>
        <w:adjustRightInd/>
        <w:snapToGrid/>
        <w:jc w:val="both"/>
        <w:textAlignment w:val="auto"/>
        <w:rPr>
          <w:rFonts w:hint="eastAsia"/>
          <w:b/>
          <w:bCs/>
          <w:i/>
          <w:iCs/>
          <w:sz w:val="20"/>
          <w:szCs w:val="20"/>
          <w:lang w:val="en-US" w:eastAsia="zh-CN"/>
        </w:rPr>
      </w:pPr>
      <w:r>
        <w:rPr>
          <w:rFonts w:hint="eastAsia"/>
          <w:b/>
          <w:bCs/>
          <w:i/>
          <w:iCs/>
          <w:sz w:val="20"/>
          <w:szCs w:val="20"/>
          <w:lang w:val="en-US" w:eastAsia="zh-CN"/>
        </w:rPr>
        <w:t>For NB1 UE</w:t>
      </w:r>
    </w:p>
    <w:tbl>
      <w:tblPr>
        <w:tblStyle w:val="21"/>
        <w:tblW w:w="0" w:type="auto"/>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4"/>
        <w:gridCol w:w="7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4" w:type="dxa"/>
            <w:vMerge w:val="restart"/>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Cell re-selection</w:t>
            </w:r>
          </w:p>
        </w:tc>
        <w:tc>
          <w:tcPr>
            <w:tcW w:w="7382"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Time-based measurement initiation to HD – FDD Intra frequency case for UE Category NB1 Standalone mode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4"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2"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Location-based measurement initiation to HD – FDD Intra frequency case for UE Category NB1 Standalone mode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4"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2"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Time-based measurement initiation to HD – FDD Inter frequency case for UE Category NB1 Standalone mode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4"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2"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Location-based measurement initiation to HD – FDD Inter frequency case for UE Category NB1 Standalone mode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4" w:type="dxa"/>
            <w:vMerge w:val="restart"/>
          </w:tcPr>
          <w:p>
            <w:pPr>
              <w:keepNext w:val="0"/>
              <w:keepLines w:val="0"/>
              <w:pageBreakBefore w:val="0"/>
              <w:widowControl/>
              <w:kinsoku/>
              <w:wordWrap/>
              <w:overflowPunct/>
              <w:topLinePunct w:val="0"/>
              <w:autoSpaceDE/>
              <w:autoSpaceDN/>
              <w:bidi w:val="0"/>
              <w:adjustRightInd/>
              <w:snapToGrid/>
              <w:jc w:val="both"/>
              <w:textAlignment w:val="auto"/>
              <w:rPr>
                <w:rFonts w:hint="eastAsia"/>
                <w:b/>
                <w:bCs/>
                <w:i/>
                <w:iCs/>
                <w:sz w:val="20"/>
                <w:szCs w:val="20"/>
                <w:lang w:val="en-US" w:eastAsia="zh-CN"/>
              </w:rPr>
            </w:pPr>
            <w:r>
              <w:rPr>
                <w:rFonts w:hint="eastAsia"/>
                <w:b/>
                <w:bCs/>
                <w:i/>
                <w:iCs/>
                <w:sz w:val="20"/>
                <w:szCs w:val="20"/>
                <w:lang w:val="en-US" w:eastAsia="zh-CN"/>
              </w:rPr>
              <w:t>UE measurement procedure in RRC-Connected</w:t>
            </w:r>
          </w:p>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2"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HD-FDD intra-frequency event triggered reporting  for UE Category NB1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4"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2"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Time-based measurement initiation to HD – FDD Intra frequency case for UE Category NB1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4"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2"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location-based measurement initiation to HD – FDD Intra frequency case for UE Category NB1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4"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2"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HD-FDD inter-frequency event triggered reporting  for UE Category NB1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4"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2"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Time-based measurement initiation to HD – FDD Inter frequency case for UE Category NB1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4"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2"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location-based measurement initiation to HD – FDD Inter frequency case for UE Category NB1 in normal coverage</w:t>
            </w:r>
          </w:p>
        </w:tc>
      </w:tr>
    </w:tbl>
    <w:p>
      <w:pPr>
        <w:keepNext w:val="0"/>
        <w:keepLines w:val="0"/>
        <w:pageBreakBefore w:val="0"/>
        <w:widowControl/>
        <w:kinsoku/>
        <w:wordWrap/>
        <w:overflowPunct/>
        <w:topLinePunct w:val="0"/>
        <w:autoSpaceDE/>
        <w:autoSpaceDN/>
        <w:bidi w:val="0"/>
        <w:adjustRightInd/>
        <w:snapToGrid/>
        <w:jc w:val="both"/>
        <w:textAlignment w:val="auto"/>
        <w:rPr>
          <w:rFonts w:hint="eastAsia"/>
          <w:b/>
          <w:bCs/>
          <w:i/>
          <w:iCs/>
          <w:sz w:val="20"/>
          <w:szCs w:val="20"/>
          <w:lang w:val="en-US" w:eastAsia="zh-CN"/>
        </w:rPr>
      </w:pPr>
    </w:p>
    <w:p>
      <w:pPr>
        <w:keepNext w:val="0"/>
        <w:keepLines w:val="0"/>
        <w:pageBreakBefore w:val="0"/>
        <w:widowControl/>
        <w:kinsoku/>
        <w:wordWrap/>
        <w:overflowPunct/>
        <w:topLinePunct w:val="0"/>
        <w:autoSpaceDE/>
        <w:autoSpaceDN/>
        <w:bidi w:val="0"/>
        <w:adjustRightInd/>
        <w:snapToGrid/>
        <w:jc w:val="both"/>
        <w:textAlignment w:val="auto"/>
        <w:rPr>
          <w:rFonts w:hint="eastAsia"/>
          <w:b/>
          <w:bCs/>
          <w:i/>
          <w:iCs/>
          <w:sz w:val="20"/>
          <w:szCs w:val="20"/>
          <w:lang w:val="en-US" w:eastAsia="zh-CN"/>
        </w:rPr>
      </w:pPr>
      <w:r>
        <w:rPr>
          <w:rFonts w:hint="eastAsia"/>
          <w:b/>
          <w:bCs/>
          <w:i/>
          <w:iCs/>
          <w:sz w:val="20"/>
          <w:szCs w:val="20"/>
          <w:lang w:val="en-US" w:eastAsia="zh-CN"/>
        </w:rPr>
        <w:t>For Cat-M1 UE</w:t>
      </w:r>
    </w:p>
    <w:tbl>
      <w:tblPr>
        <w:tblStyle w:val="21"/>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7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83" w:type="dxa"/>
            <w:vMerge w:val="restart"/>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Cell re-selection</w:t>
            </w: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Time-based measurement initiation to E-UTRAN FDD – FDD Intra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Location-based measurement initiation to E-UTRAN FDD – FDD Intra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Time-based measurement initiation to E-UTRAN HD – FDD Intra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Location-based measurement initiation to E-UTRAN HD – FDD Intra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Time-based measurement initiation to E-UTRAN FDD – FDD Inter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Location-based measurement initiation to E-UTRAN FDD – FDD Inter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Time-based measurement initiation to E-UTRAN HD – FDD Inter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Location-based measurement initiation to E-UTRAN HD – FDD Inter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restart"/>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CHO</w:t>
            </w: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E-UTRAN FDD-FDD Intra frequency Time-based  conditional handover for Cat-M1 UEs in CEModeA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E-UTRAN FDD-FDD Intra frequency Location-based  conditional handover for Cat-M1 UEs in CEModeA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E-UTRAN FDD-FDD Intra frequency Time only-based  conditional handover for Cat-M1 UEs in CEModeA (for unknown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E-UTRAN FDD-FDD Intra frequency Location only-based  conditional handover for Cat-M1 UEs in CEModeA (for unknown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E-UTRAN HD-FDD Intra frequency Time-based conditional handover for Cat-M1 UEs in CEModeA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E-UTRAN HD-FDD Intra frequency Location-based conditional handover for Cat-M1 UEs in CEModeA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E-UTRAN HD-FDD Intra frequency Time only-based conditional handover for Cat-M1 UEs in CEModeA (for unknown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E-UTRAN HD-FDD Intra frequency Location only-based conditional handover for Cat-M1 UEs in CEModeA (for unknown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E-UTRAN FDD-FDD Inter frequency Time-based conditional handover for Cat-M1 UEs in CEModeA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E-UTRAN FDD-FDD Inter frequency Location-based conditional handover for Cat-M1 UEs in CEModeA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E-UTRAN FDD-FDD Inter frequency Time only-based conditional handover for Cat-M1 UEs in CEModeA (for unknown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E-UTRAN FDD-FDD Inter frequency Location only-based conditional handover for Cat-M1 UEs in CEModeA (for unknown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E-UTRAN HD-FDD Inter frequency Time-based conditional handover for Cat-M1 UEs in CEModeA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E-UTRAN HD-FDD Inter frequency Location-based conditional handover for Cat-M1 UEs in CEModeA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E-UTRAN HD-FDD Inter frequency Time only-based conditional handover for Cat-M1 UEs in CEModeA (for unknown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E-UTRAN HD-FDD Inter frequency Location only-based conditional handover for Cat-M1 UEs in CEModeA (for unknown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restart"/>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UE measurement procedure in RRC-Connected</w:t>
            </w: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Time-based measurement initiation to FDD – FDD Intra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location-based measurement initiation to FDD – FDD Intra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Time-based measurement initiation to HD – FDD Intra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location-based measurement initiation to HD – FDD Intra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Time-based measurement initiation to FDD – FDD Inter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location-based measurement initiation to FDD – FDD Inter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Time-based measurement initiation to HD – FDD Inter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location-based measurement initiation to HD – FDD Inter frequency case for Cat-M1 UE in normal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1683" w:type="dxa"/>
            <w:vMerge w:val="restart"/>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r>
              <w:rPr>
                <w:rFonts w:hint="eastAsia"/>
                <w:b/>
                <w:bCs/>
                <w:i/>
                <w:iCs/>
                <w:sz w:val="20"/>
                <w:szCs w:val="20"/>
                <w:lang w:val="en-US" w:eastAsia="zh-CN"/>
              </w:rPr>
              <w:t>Measurement performance requirements</w:t>
            </w: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eastAsia"/>
                <w:b/>
                <w:bCs/>
                <w:i/>
                <w:iCs/>
                <w:sz w:val="20"/>
                <w:szCs w:val="20"/>
                <w:lang w:val="en-US" w:eastAsia="zh-CN"/>
              </w:rPr>
            </w:pPr>
            <w:r>
              <w:rPr>
                <w:rFonts w:hint="eastAsia"/>
                <w:b/>
                <w:bCs/>
                <w:i/>
                <w:iCs/>
                <w:sz w:val="20"/>
                <w:szCs w:val="20"/>
                <w:lang w:val="en-US" w:eastAsia="zh-CN"/>
              </w:rPr>
              <w:t>FDD-FDD RSRP Inter frequency case for Cat-M1 UE in CEModeA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3" w:type="dxa"/>
            <w:vMerge w:val="continue"/>
          </w:tcPr>
          <w:p>
            <w:pPr>
              <w:keepNext w:val="0"/>
              <w:keepLines w:val="0"/>
              <w:pageBreakBefore w:val="0"/>
              <w:widowControl/>
              <w:kinsoku/>
              <w:wordWrap/>
              <w:overflowPunct/>
              <w:topLinePunct w:val="0"/>
              <w:autoSpaceDE/>
              <w:autoSpaceDN/>
              <w:bidi w:val="0"/>
              <w:adjustRightInd/>
              <w:snapToGrid/>
              <w:jc w:val="both"/>
              <w:textAlignment w:val="auto"/>
              <w:rPr>
                <w:rFonts w:hint="default"/>
                <w:b/>
                <w:bCs/>
                <w:i/>
                <w:iCs/>
                <w:sz w:val="20"/>
                <w:szCs w:val="20"/>
                <w:lang w:val="en-US" w:eastAsia="zh-CN"/>
              </w:rPr>
            </w:pPr>
          </w:p>
        </w:tc>
        <w:tc>
          <w:tcPr>
            <w:tcW w:w="7387" w:type="dxa"/>
          </w:tcPr>
          <w:p>
            <w:pPr>
              <w:keepNext w:val="0"/>
              <w:keepLines w:val="0"/>
              <w:pageBreakBefore w:val="0"/>
              <w:widowControl/>
              <w:kinsoku/>
              <w:wordWrap/>
              <w:overflowPunct/>
              <w:topLinePunct w:val="0"/>
              <w:autoSpaceDE/>
              <w:autoSpaceDN/>
              <w:bidi w:val="0"/>
              <w:adjustRightInd/>
              <w:snapToGrid/>
              <w:jc w:val="both"/>
              <w:textAlignment w:val="auto"/>
              <w:rPr>
                <w:rFonts w:hint="eastAsia"/>
                <w:b/>
                <w:bCs/>
                <w:i/>
                <w:iCs/>
                <w:sz w:val="20"/>
                <w:szCs w:val="20"/>
                <w:lang w:val="en-US" w:eastAsia="zh-CN"/>
              </w:rPr>
            </w:pPr>
            <w:r>
              <w:rPr>
                <w:rFonts w:hint="eastAsia"/>
                <w:b/>
                <w:bCs/>
                <w:i/>
                <w:iCs/>
                <w:sz w:val="20"/>
                <w:szCs w:val="20"/>
                <w:lang w:val="en-US" w:eastAsia="zh-CN"/>
              </w:rPr>
              <w:t>HD-FDD RSRP Inter frequency case for Cat-M1 UE in CEModeA</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b/>
          <w:bCs/>
          <w:i/>
          <w:iCs/>
          <w:sz w:val="20"/>
          <w:szCs w:val="20"/>
          <w:lang w:val="en-US" w:eastAsia="zh-CN"/>
        </w:rPr>
      </w:pPr>
      <w:r>
        <w:rPr>
          <w:rFonts w:hint="eastAsia"/>
          <w:b/>
          <w:bCs/>
          <w:i/>
          <w:iCs/>
          <w:sz w:val="20"/>
          <w:szCs w:val="20"/>
          <w:lang w:val="en-US" w:eastAsia="zh-CN"/>
        </w:rPr>
        <w:t>Proposal 5: Revise the propagation condition to AWGN for the existing tests of intra-frequency event triggered reporting for Cat-M1 UE (A.14.5 in TS36.133).</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sz w:val="20"/>
          <w:szCs w:val="20"/>
          <w:lang w:val="en-US" w:eastAsia="zh-CN"/>
        </w:rPr>
      </w:pPr>
      <w:r>
        <w:rPr>
          <w:rFonts w:hint="eastAsia"/>
          <w:b/>
          <w:bCs/>
          <w:i/>
          <w:iCs/>
          <w:sz w:val="20"/>
          <w:szCs w:val="20"/>
          <w:lang w:val="en-US" w:eastAsia="zh-CN"/>
        </w:rPr>
        <w:t>Proposal 6: For the new test cases which to be introduced, set AWGN as propagation condition.</w:t>
      </w:r>
    </w:p>
    <w:p>
      <w:pPr>
        <w:spacing w:before="60"/>
        <w:rPr>
          <w:sz w:val="20"/>
          <w:szCs w:val="20"/>
        </w:rPr>
      </w:pPr>
    </w:p>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7"/>
        </w:numPr>
        <w:rPr>
          <w:sz w:val="20"/>
          <w:szCs w:val="20"/>
          <w:lang w:val="en-GB"/>
        </w:rPr>
      </w:pPr>
      <w:r>
        <w:rPr>
          <w:rFonts w:hint="eastAsia"/>
          <w:sz w:val="20"/>
          <w:szCs w:val="20"/>
          <w:lang w:val="en-GB"/>
        </w:rPr>
        <w:t>R4-23</w:t>
      </w:r>
      <w:r>
        <w:rPr>
          <w:rFonts w:hint="eastAsia"/>
          <w:sz w:val="20"/>
          <w:szCs w:val="20"/>
          <w:lang w:val="en-US" w:eastAsia="zh-CN"/>
        </w:rPr>
        <w:t xml:space="preserve">21577, WF on R18 IoT NTN RRM requirements, </w:t>
      </w:r>
      <w:r>
        <w:rPr>
          <w:sz w:val="20"/>
          <w:szCs w:val="20"/>
          <w:lang w:val="en-GB"/>
        </w:rPr>
        <w:t>MediaTek.</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PMingLiU">
    <w:altName w:val="Microsoft JhengHei UI"/>
    <w:panose1 w:val="02010601000101010101"/>
    <w:charset w:val="88"/>
    <w:family w:val="roman"/>
    <w:pitch w:val="default"/>
    <w:sig w:usb0="00000000" w:usb1="00000000" w:usb2="00000016" w:usb3="00000000" w:csb0="00100001"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07BC5A"/>
    <w:multiLevelType w:val="multilevel"/>
    <w:tmpl w:val="0707BC5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3A638EA"/>
    <w:multiLevelType w:val="singleLevel"/>
    <w:tmpl w:val="33A638EA"/>
    <w:lvl w:ilvl="0" w:tentative="0">
      <w:start w:val="1"/>
      <w:numFmt w:val="decimal"/>
      <w:suff w:val="space"/>
      <w:lvlText w:val="[%1]"/>
      <w:lvlJc w:val="left"/>
    </w:lvl>
  </w:abstractNum>
  <w:abstractNum w:abstractNumId="3">
    <w:nsid w:val="43FE849D"/>
    <w:multiLevelType w:val="multilevel"/>
    <w:tmpl w:val="43FE849D"/>
    <w:lvl w:ilvl="0" w:tentative="0">
      <w:start w:val="1"/>
      <w:numFmt w:val="bullet"/>
      <w:lvlText w:val="•"/>
      <w:lvlJc w:val="center"/>
      <w:pPr>
        <w:ind w:left="360" w:hanging="360"/>
      </w:pPr>
      <w:rPr>
        <w:rFonts w:hint="default" w:ascii="Arial" w:hAnsi="Arial"/>
      </w:rPr>
    </w:lvl>
    <w:lvl w:ilvl="1" w:tentative="0">
      <w:start w:val="1"/>
      <w:numFmt w:val="bullet"/>
      <w:lvlText w:val="•"/>
      <w:lvlJc w:val="center"/>
      <w:pPr>
        <w:ind w:left="1160" w:hanging="440"/>
      </w:pPr>
      <w:rPr>
        <w:rFonts w:hint="default" w:ascii="Arial" w:hAnsi="Arial"/>
      </w:rPr>
    </w:lvl>
    <w:lvl w:ilvl="2" w:tentative="0">
      <w:start w:val="1"/>
      <w:numFmt w:val="bullet"/>
      <w:lvlText w:val="˗"/>
      <w:lvlJc w:val="right"/>
      <w:pPr>
        <w:ind w:left="1800" w:hanging="180"/>
      </w:pPr>
      <w:rPr>
        <w:rFonts w:hint="default" w:ascii="Times New Roman" w:hAnsi="Times New Roman" w:cs="Times New Roman"/>
      </w:rPr>
    </w:lvl>
    <w:lvl w:ilvl="3" w:tentative="0">
      <w:start w:val="1"/>
      <w:numFmt w:val="bullet"/>
      <w:lvlText w:val="ο"/>
      <w:lvlJc w:val="left"/>
      <w:pPr>
        <w:ind w:left="2520" w:hanging="360"/>
      </w:pPr>
      <w:rPr>
        <w:rFonts w:hint="default" w:ascii="Times New Roman" w:hAnsi="Times New Roman" w:cs="Times New Roman"/>
      </w:rPr>
    </w:lvl>
    <w:lvl w:ilvl="4" w:tentative="0">
      <w:start w:val="1"/>
      <w:numFmt w:val="lowerLetter"/>
      <w:lvlText w:val="%5."/>
      <w:lvlJc w:val="left"/>
      <w:pPr>
        <w:ind w:left="3240" w:hanging="360"/>
      </w:pPr>
      <w:rPr>
        <w:rFonts w:hint="default" w:ascii="Times New Roman" w:hAnsi="Times New Roman" w:cs="Times New Roman"/>
      </w:rPr>
    </w:lvl>
    <w:lvl w:ilvl="5" w:tentative="0">
      <w:start w:val="1"/>
      <w:numFmt w:val="lowerRoman"/>
      <w:lvlText w:val="%6."/>
      <w:lvlJc w:val="right"/>
      <w:pPr>
        <w:ind w:left="3960" w:hanging="180"/>
      </w:pPr>
      <w:rPr>
        <w:rFonts w:hint="default" w:ascii="Times New Roman" w:hAnsi="Times New Roman" w:cs="Times New Roman"/>
      </w:rPr>
    </w:lvl>
    <w:lvl w:ilvl="6" w:tentative="0">
      <w:start w:val="1"/>
      <w:numFmt w:val="decimal"/>
      <w:lvlText w:val="%7."/>
      <w:lvlJc w:val="left"/>
      <w:pPr>
        <w:ind w:left="4680" w:hanging="360"/>
      </w:pPr>
      <w:rPr>
        <w:rFonts w:hint="default" w:ascii="Times New Roman" w:hAnsi="Times New Roman" w:cs="Times New Roman"/>
      </w:rPr>
    </w:lvl>
    <w:lvl w:ilvl="7" w:tentative="0">
      <w:start w:val="1"/>
      <w:numFmt w:val="lowerLetter"/>
      <w:lvlText w:val="%8."/>
      <w:lvlJc w:val="left"/>
      <w:pPr>
        <w:ind w:left="5400" w:hanging="360"/>
      </w:pPr>
      <w:rPr>
        <w:rFonts w:hint="default" w:ascii="Times New Roman" w:hAnsi="Times New Roman" w:cs="Times New Roman"/>
      </w:rPr>
    </w:lvl>
    <w:lvl w:ilvl="8" w:tentative="0">
      <w:start w:val="1"/>
      <w:numFmt w:val="lowerRoman"/>
      <w:lvlText w:val="%9."/>
      <w:lvlJc w:val="right"/>
      <w:pPr>
        <w:ind w:left="6120" w:hanging="180"/>
      </w:pPr>
      <w:rPr>
        <w:rFonts w:hint="default" w:ascii="Times New Roman" w:hAnsi="Times New Roman" w:cs="Times New Roman"/>
      </w:rPr>
    </w:lvl>
  </w:abstractNum>
  <w:abstractNum w:abstractNumId="4">
    <w:nsid w:val="4D6E3167"/>
    <w:multiLevelType w:val="multilevel"/>
    <w:tmpl w:val="4D6E3167"/>
    <w:lvl w:ilvl="0" w:tentative="0">
      <w:start w:val="1"/>
      <w:numFmt w:val="decimal"/>
      <w:pStyle w:val="88"/>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vanish w:val="0"/>
        <w:spacing w:val="0"/>
        <w:kern w:val="0"/>
        <w:position w:val="0"/>
        <w:u w:val="none"/>
        <w:vertAlign w:val="baseline"/>
        <w14:ligatures w14:val="none"/>
        <w14:numForm w14:val="default"/>
        <w14:numSpacing w14:val="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5"/>
  </w:num>
  <w:num w:numId="3">
    <w:abstractNumId w:val="4"/>
  </w:num>
  <w:num w:numId="4">
    <w:abstractNumId w:val="1"/>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50"/>
  <w:doNotDisplayPageBoundaries w:val="1"/>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6D5C"/>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1F09"/>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4CDB"/>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22D"/>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36EF"/>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3E3"/>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1AC"/>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A78"/>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CD0"/>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410"/>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82"/>
    <w:rsid w:val="006F2997"/>
    <w:rsid w:val="006F2CA4"/>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100"/>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7D3"/>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262"/>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7D8"/>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A1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4F9"/>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6D10"/>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18E"/>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5AA"/>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0F1"/>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6AD"/>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377"/>
    <w:rsid w:val="00C42718"/>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5F5"/>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721"/>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2F0"/>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059"/>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78"/>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DF6916"/>
    <w:rsid w:val="03E43497"/>
    <w:rsid w:val="042774DD"/>
    <w:rsid w:val="05B7080C"/>
    <w:rsid w:val="086F3783"/>
    <w:rsid w:val="08A836D6"/>
    <w:rsid w:val="0A7D0280"/>
    <w:rsid w:val="0AF3551B"/>
    <w:rsid w:val="0B5E763D"/>
    <w:rsid w:val="0B784EA2"/>
    <w:rsid w:val="0D527EFF"/>
    <w:rsid w:val="0DA86159"/>
    <w:rsid w:val="0E3F0962"/>
    <w:rsid w:val="0F8D4A7B"/>
    <w:rsid w:val="102A58B1"/>
    <w:rsid w:val="11C62446"/>
    <w:rsid w:val="122766AB"/>
    <w:rsid w:val="147A3D06"/>
    <w:rsid w:val="15CC6F5A"/>
    <w:rsid w:val="16A451B5"/>
    <w:rsid w:val="16C02DD7"/>
    <w:rsid w:val="17380728"/>
    <w:rsid w:val="183B5256"/>
    <w:rsid w:val="18CE3E98"/>
    <w:rsid w:val="190267FD"/>
    <w:rsid w:val="1A3B58AE"/>
    <w:rsid w:val="1B4F7796"/>
    <w:rsid w:val="1B792141"/>
    <w:rsid w:val="1BC42F5F"/>
    <w:rsid w:val="1BE42F4F"/>
    <w:rsid w:val="1CFA6188"/>
    <w:rsid w:val="1D4A3A1E"/>
    <w:rsid w:val="1F674C92"/>
    <w:rsid w:val="1FA9294D"/>
    <w:rsid w:val="1FE94B02"/>
    <w:rsid w:val="21E114DB"/>
    <w:rsid w:val="21E2403E"/>
    <w:rsid w:val="221A1DB0"/>
    <w:rsid w:val="24EA1392"/>
    <w:rsid w:val="26490F70"/>
    <w:rsid w:val="2799032D"/>
    <w:rsid w:val="28AD5570"/>
    <w:rsid w:val="295F0346"/>
    <w:rsid w:val="29CE3442"/>
    <w:rsid w:val="2B5F0F26"/>
    <w:rsid w:val="2C4F2970"/>
    <w:rsid w:val="2D1544D4"/>
    <w:rsid w:val="2D4E3FEC"/>
    <w:rsid w:val="2DB63F40"/>
    <w:rsid w:val="2F02672D"/>
    <w:rsid w:val="2FB70B85"/>
    <w:rsid w:val="300253EC"/>
    <w:rsid w:val="303167EA"/>
    <w:rsid w:val="307C2ED1"/>
    <w:rsid w:val="323B1D70"/>
    <w:rsid w:val="32D15F45"/>
    <w:rsid w:val="33C80770"/>
    <w:rsid w:val="34FC7171"/>
    <w:rsid w:val="35C52815"/>
    <w:rsid w:val="36602078"/>
    <w:rsid w:val="37AC35E1"/>
    <w:rsid w:val="393413CB"/>
    <w:rsid w:val="39766094"/>
    <w:rsid w:val="39F21753"/>
    <w:rsid w:val="3AAF53A3"/>
    <w:rsid w:val="3B2816DE"/>
    <w:rsid w:val="3B9F0259"/>
    <w:rsid w:val="3BCB7285"/>
    <w:rsid w:val="3BD536F5"/>
    <w:rsid w:val="3D553DF8"/>
    <w:rsid w:val="3DE012A3"/>
    <w:rsid w:val="3E46381C"/>
    <w:rsid w:val="3E5E349B"/>
    <w:rsid w:val="3EBE3E1A"/>
    <w:rsid w:val="3EFB512C"/>
    <w:rsid w:val="3F3D58A9"/>
    <w:rsid w:val="40E05E28"/>
    <w:rsid w:val="42602CC4"/>
    <w:rsid w:val="42D734D4"/>
    <w:rsid w:val="442A5A15"/>
    <w:rsid w:val="454105AC"/>
    <w:rsid w:val="45A37EE2"/>
    <w:rsid w:val="468714D8"/>
    <w:rsid w:val="46D42F41"/>
    <w:rsid w:val="472A118C"/>
    <w:rsid w:val="47635B07"/>
    <w:rsid w:val="486C1677"/>
    <w:rsid w:val="48A26FE9"/>
    <w:rsid w:val="492C0196"/>
    <w:rsid w:val="4986410E"/>
    <w:rsid w:val="4B4D0490"/>
    <w:rsid w:val="4BB21BA6"/>
    <w:rsid w:val="4BB6259C"/>
    <w:rsid w:val="4C0B7D32"/>
    <w:rsid w:val="4DAA69E3"/>
    <w:rsid w:val="4E2862D4"/>
    <w:rsid w:val="4F9609EC"/>
    <w:rsid w:val="5006567C"/>
    <w:rsid w:val="5036431B"/>
    <w:rsid w:val="508A61D7"/>
    <w:rsid w:val="509A3019"/>
    <w:rsid w:val="50F9722C"/>
    <w:rsid w:val="51DB0DE8"/>
    <w:rsid w:val="51F33E36"/>
    <w:rsid w:val="52515BB9"/>
    <w:rsid w:val="5283264C"/>
    <w:rsid w:val="53763BF1"/>
    <w:rsid w:val="57476FC5"/>
    <w:rsid w:val="57D961AD"/>
    <w:rsid w:val="58921869"/>
    <w:rsid w:val="5986125F"/>
    <w:rsid w:val="59A136B1"/>
    <w:rsid w:val="5B0C2198"/>
    <w:rsid w:val="5B53643C"/>
    <w:rsid w:val="5B9163BE"/>
    <w:rsid w:val="5D1C5595"/>
    <w:rsid w:val="5E592077"/>
    <w:rsid w:val="5EF37BC6"/>
    <w:rsid w:val="60523953"/>
    <w:rsid w:val="605F6F46"/>
    <w:rsid w:val="60B03BF5"/>
    <w:rsid w:val="6181250D"/>
    <w:rsid w:val="61C33F46"/>
    <w:rsid w:val="623C2594"/>
    <w:rsid w:val="62B33F53"/>
    <w:rsid w:val="646734C9"/>
    <w:rsid w:val="64D72F75"/>
    <w:rsid w:val="653760D5"/>
    <w:rsid w:val="65651F98"/>
    <w:rsid w:val="657665A7"/>
    <w:rsid w:val="676650BE"/>
    <w:rsid w:val="68993928"/>
    <w:rsid w:val="68A65B1F"/>
    <w:rsid w:val="692A258D"/>
    <w:rsid w:val="69693F00"/>
    <w:rsid w:val="69716B6C"/>
    <w:rsid w:val="6BA90C73"/>
    <w:rsid w:val="6ECA1055"/>
    <w:rsid w:val="6EE421CF"/>
    <w:rsid w:val="6EF969D0"/>
    <w:rsid w:val="705F3228"/>
    <w:rsid w:val="710B1683"/>
    <w:rsid w:val="72664E62"/>
    <w:rsid w:val="736E37A8"/>
    <w:rsid w:val="737D291E"/>
    <w:rsid w:val="7455295B"/>
    <w:rsid w:val="75595304"/>
    <w:rsid w:val="76D53DF1"/>
    <w:rsid w:val="789216E2"/>
    <w:rsid w:val="799C310B"/>
    <w:rsid w:val="79F0361A"/>
    <w:rsid w:val="79FD634D"/>
    <w:rsid w:val="79FE1626"/>
    <w:rsid w:val="7A9C737C"/>
    <w:rsid w:val="7C047802"/>
    <w:rsid w:val="7D1D19C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6"/>
    <w:qFormat/>
    <w:uiPriority w:val="0"/>
    <w:pPr>
      <w:keepNext/>
      <w:spacing w:after="60"/>
    </w:pPr>
    <w:rPr>
      <w:rFonts w:ascii="Courier New" w:hAnsi="Courier New"/>
      <w:b/>
      <w:kern w:val="20"/>
      <w:sz w:val="16"/>
      <w:lang w:eastAsia="en-US"/>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List 2"/>
    <w:basedOn w:val="14"/>
    <w:qFormat/>
    <w:uiPriority w:val="0"/>
    <w:pPr>
      <w:ind w:left="851"/>
    </w:pPr>
  </w:style>
  <w:style w:type="paragraph" w:styleId="14">
    <w:name w:val="List"/>
    <w:basedOn w:val="1"/>
    <w:semiHidden/>
    <w:unhideWhenUsed/>
    <w:qFormat/>
    <w:uiPriority w:val="99"/>
    <w:pPr>
      <w:ind w:left="200" w:hanging="200" w:hangingChars="200"/>
      <w:contextualSpacing/>
    </w:pPr>
  </w:style>
  <w:style w:type="paragraph" w:styleId="15">
    <w:name w:val="Balloon Text"/>
    <w:basedOn w:val="1"/>
    <w:link w:val="47"/>
    <w:semiHidden/>
    <w:unhideWhenUsed/>
    <w:qFormat/>
    <w:uiPriority w:val="99"/>
    <w:rPr>
      <w:rFonts w:ascii="Cambria Math" w:hAnsi="Cambria Math" w:eastAsia="Cambria Math"/>
      <w:sz w:val="18"/>
      <w:szCs w:val="18"/>
    </w:rPr>
  </w:style>
  <w:style w:type="paragraph" w:styleId="16">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7">
    <w:name w:val="header"/>
    <w:basedOn w:val="1"/>
    <w:link w:val="25"/>
    <w:qFormat/>
    <w:uiPriority w:val="99"/>
    <w:pPr>
      <w:tabs>
        <w:tab w:val="center" w:pos="4153"/>
        <w:tab w:val="right" w:pos="8306"/>
      </w:tabs>
    </w:pPr>
    <w:rPr>
      <w:rFonts w:eastAsia="Courier New"/>
      <w:sz w:val="20"/>
      <w:szCs w:val="20"/>
      <w:lang w:eastAsia="en-US"/>
    </w:r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unhideWhenUsed/>
    <w:qFormat/>
    <w:uiPriority w:val="0"/>
    <w:rPr>
      <w:sz w:val="21"/>
      <w:szCs w:val="21"/>
    </w:rPr>
  </w:style>
  <w:style w:type="character" w:customStyle="1" w:styleId="25">
    <w:name w:val="页眉 字符"/>
    <w:link w:val="17"/>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5"/>
    <w:semiHidden/>
    <w:qFormat/>
    <w:uiPriority w:val="99"/>
    <w:rPr>
      <w:rFonts w:ascii="Cambria Math" w:eastAsia="Cambria Math"/>
      <w:sz w:val="18"/>
      <w:szCs w:val="18"/>
    </w:rPr>
  </w:style>
  <w:style w:type="character" w:customStyle="1" w:styleId="48">
    <w:name w:val="页脚 字符"/>
    <w:link w:val="16"/>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4"/>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修订1"/>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paragraph" w:customStyle="1" w:styleId="85">
    <w:name w:val="Comments"/>
    <w:basedOn w:val="1"/>
    <w:link w:val="86"/>
    <w:qFormat/>
    <w:uiPriority w:val="0"/>
    <w:pPr>
      <w:spacing w:before="40"/>
    </w:pPr>
    <w:rPr>
      <w:rFonts w:ascii="Arial" w:hAnsi="Arial" w:eastAsia="MS Mincho"/>
      <w:i/>
      <w:sz w:val="18"/>
      <w:lang w:val="en-GB" w:eastAsia="en-GB"/>
    </w:rPr>
  </w:style>
  <w:style w:type="character" w:customStyle="1" w:styleId="86">
    <w:name w:val="Comments Char"/>
    <w:link w:val="85"/>
    <w:qFormat/>
    <w:uiPriority w:val="0"/>
    <w:rPr>
      <w:rFonts w:ascii="Arial" w:hAnsi="Arial" w:eastAsia="MS Mincho"/>
      <w:i/>
      <w:sz w:val="18"/>
      <w:szCs w:val="24"/>
      <w:lang w:val="en-GB" w:eastAsia="en-GB"/>
    </w:rPr>
  </w:style>
  <w:style w:type="paragraph" w:customStyle="1" w:styleId="87">
    <w:name w:val="B2"/>
    <w:basedOn w:val="13"/>
    <w:qFormat/>
    <w:uiPriority w:val="0"/>
  </w:style>
  <w:style w:type="paragraph" w:customStyle="1" w:styleId="88">
    <w:name w:val="RAN4 proposal"/>
    <w:basedOn w:val="10"/>
    <w:next w:val="1"/>
    <w:qFormat/>
    <w:uiPriority w:val="0"/>
    <w:pPr>
      <w:numPr>
        <w:ilvl w:val="0"/>
        <w:numId w:val="3"/>
      </w:numPr>
      <w:spacing w:after="200"/>
    </w:pPr>
    <w:rPr>
      <w:rFonts w:eastAsia="PMingLiU" w:cstheme="minorBidi"/>
      <w:iCs/>
      <w:szCs w:val="18"/>
    </w:rPr>
  </w:style>
  <w:style w:type="paragraph" w:customStyle="1" w:styleId="89">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3105</Words>
  <Characters>17703</Characters>
  <Lines>147</Lines>
  <Paragraphs>41</Paragraphs>
  <TotalTime>2</TotalTime>
  <ScaleCrop>false</ScaleCrop>
  <LinksUpToDate>false</LinksUpToDate>
  <CharactersWithSpaces>20767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CMCC-shiyuan-0130</cp:lastModifiedBy>
  <dcterms:modified xsi:type="dcterms:W3CDTF">2024-02-19T08:11:12Z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996F79525CBD4A05A03F3D46EB8F069A</vt:lpwstr>
  </property>
</Properties>
</file>